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IdsDocument.xml" ContentType="application/vnd.openxmlformats-officedocument.wordprocessingml.commentsIds+xml"/>
  <Override PartName="/word/commentsDocument.xml" ContentType="application/vnd.openxmlformats-officedocument.wordprocessingml.comments+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commentsExtendedDocument.xml" ContentType="application/vnd.openxmlformats-officedocument.wordprocessingml.commentsExtended+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right"/>
        <w:spacing w:before="0" w:after="0" w:line="559"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
        <mc:AlternateContent>
          <mc:Choice Requires="wpg">
            <w:drawing>
              <wp:inline xmlns:wp="http://schemas.openxmlformats.org/drawingml/2006/wordprocessingDrawing" distT="0" distB="0" distL="0" distR="0">
                <wp:extent cx="1647825" cy="16478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495402" name=""/>
                        <pic:cNvPicPr>
                          <a:picLocks noChangeAspect="1"/>
                        </pic:cNvPicPr>
                        <pic:nvPr/>
                      </pic:nvPicPr>
                      <pic:blipFill>
                        <a:blip/>
                        <a:stretch/>
                      </pic:blipFill>
                      <pic:spPr bwMode="auto">
                        <a:xfrm>
                          <a:off x="0" y="0"/>
                          <a:ext cx="1647823" cy="164782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9.8pt;height:129.8pt;mso-wrap-distance-left:0.0pt;mso-wrap-distance-top:0.0pt;mso-wrap-distance-right:0.0pt;mso-wrap-distance-bottom:0.0pt;" stroked="false">
                <v:path textboxrect="0,0,0,0"/>
              </v:shape>
            </w:pict>
          </mc:Fallback>
        </mc:AlternateContent>
      </w:r>
      <w:r/>
      <w:r/>
    </w:p>
    <w:p>
      <w:pPr>
        <w:ind w:left="0" w:right="0" w:firstLine="0"/>
        <w:jc w:val="center"/>
        <w:spacing w:before="0" w:after="0" w:line="559"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559"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559"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559"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559"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江苏省矿产地质调查大队仪器设备采购</w:t>
      </w:r>
      <w:r/>
    </w:p>
    <w:p>
      <w:pPr>
        <w:ind w:left="0" w:right="0" w:firstLine="0"/>
        <w:jc w:val="center"/>
        <w:spacing w:before="0" w:after="0" w:line="559"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公开招标文件</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项目编号：JSZC-320000-YDZB-G2026-0011</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江苏有点招标代理有限公司</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二〇二六年七月</w:t>
      </w:r>
      <w:r/>
    </w:p>
    <w:p>
      <w:pPr>
        <w:ind w:left="0" w:right="0" w:firstLine="0"/>
        <w:jc w:val="both"/>
        <w:spacing w:before="21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9" w:lineRule="atLeast"/>
        <w:tabs>
          <w:tab w:val="left" w:pos="4153" w:leader="none"/>
          <w:tab w:val="left" w:pos="591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559" w:lineRule="atLeast"/>
        <w:tabs>
          <w:tab w:val="left" w:pos="4153" w:leader="none"/>
          <w:tab w:val="left" w:pos="591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w:t>
      </w:r>
      <w:r/>
    </w:p>
    <w:p>
      <w:pPr>
        <w:ind w:left="0" w:right="0" w:firstLine="0"/>
        <w:jc w:val="both"/>
        <w:spacing w:before="0" w:after="0" w:line="559" w:lineRule="atLeast"/>
        <w:tabs>
          <w:tab w:val="left" w:pos="974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8147" w:history="1">
        <w:r>
          <w:rPr>
            <w:rStyle w:val="885"/>
            <w:rFonts w:ascii="SimSun" w:hAnsi="SimSun" w:eastAsia="SimSun" w:cs="SimSun"/>
            <w:color w:val="0000ee"/>
            <w:sz w:val="24"/>
            <w:u w:val="single"/>
          </w:rPr>
          <w:t xml:space="preserve">第一章公开招标邀请</w:t>
          <w:tab/>
        </w:r>
      </w:hyperlink>
      <w:r/>
      <w:r/>
    </w:p>
    <w:p>
      <w:pPr>
        <w:ind w:left="0" w:right="0" w:firstLine="0"/>
        <w:jc w:val="both"/>
        <w:spacing w:before="0" w:after="0" w:line="559" w:lineRule="atLeast"/>
        <w:tabs>
          <w:tab w:val="left" w:pos="974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5285" w:history="1">
        <w:r>
          <w:rPr>
            <w:rStyle w:val="885"/>
            <w:rFonts w:ascii="SimSun" w:hAnsi="SimSun" w:eastAsia="SimSun" w:cs="SimSun"/>
            <w:color w:val="0000ee"/>
            <w:sz w:val="24"/>
            <w:u w:val="single"/>
          </w:rPr>
          <w:t xml:space="preserve">第二章投标人须知</w:t>
          <w:tab/>
        </w:r>
      </w:hyperlink>
      <w:r/>
      <w:r/>
    </w:p>
    <w:p>
      <w:pPr>
        <w:ind w:left="0" w:right="0" w:firstLine="0"/>
        <w:jc w:val="both"/>
        <w:spacing w:before="0" w:after="0" w:line="559" w:lineRule="atLeast"/>
        <w:tabs>
          <w:tab w:val="left" w:pos="974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6318" w:history="1">
        <w:r>
          <w:rPr>
            <w:rStyle w:val="885"/>
            <w:rFonts w:ascii="SimSun" w:hAnsi="SimSun" w:eastAsia="SimSun" w:cs="SimSun"/>
            <w:color w:val="0000ee"/>
            <w:sz w:val="24"/>
            <w:u w:val="single"/>
          </w:rPr>
          <w:t xml:space="preserve">第三章评审标准</w:t>
          <w:tab/>
        </w:r>
      </w:hyperlink>
      <w:r/>
      <w:r/>
    </w:p>
    <w:p>
      <w:pPr>
        <w:ind w:left="0" w:right="0" w:firstLine="0"/>
        <w:jc w:val="both"/>
        <w:spacing w:before="0" w:after="0" w:line="559" w:lineRule="atLeast"/>
        <w:tabs>
          <w:tab w:val="left" w:pos="974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329" w:history="1">
        <w:r>
          <w:rPr>
            <w:rStyle w:val="885"/>
            <w:rFonts w:ascii="SimSun" w:hAnsi="SimSun" w:eastAsia="SimSun" w:cs="SimSun"/>
            <w:color w:val="0000ee"/>
            <w:sz w:val="24"/>
            <w:u w:val="single"/>
          </w:rPr>
          <w:t xml:space="preserve">第四章招标项目的服务要求和数量等</w:t>
          <w:tab/>
        </w:r>
      </w:hyperlink>
      <w:r/>
      <w:r/>
    </w:p>
    <w:p>
      <w:pPr>
        <w:ind w:left="0" w:right="0" w:firstLine="0"/>
        <w:jc w:val="both"/>
        <w:spacing w:before="0" w:after="0" w:line="559" w:lineRule="atLeast"/>
        <w:tabs>
          <w:tab w:val="left" w:pos="9746"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5536" w:history="1">
        <w:r>
          <w:rPr>
            <w:rStyle w:val="885"/>
            <w:rFonts w:ascii="SimSun" w:hAnsi="SimSun" w:eastAsia="SimSun" w:cs="SimSun"/>
            <w:color w:val="0000ee"/>
            <w:sz w:val="24"/>
            <w:u w:val="single"/>
          </w:rPr>
          <w:t xml:space="preserve">第五章合同主要条款及格式</w:t>
          <w:tab/>
        </w:r>
      </w:hyperlink>
      <w:r/>
      <w:r/>
    </w:p>
    <w:p>
      <w:pPr>
        <w:ind w:left="0" w:right="0" w:firstLine="0"/>
        <w:jc w:val="both"/>
        <w:spacing w:before="0" w:after="0" w:line="559" w:lineRule="atLeast"/>
        <w:tabs>
          <w:tab w:val="left" w:pos="9746"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8402" w:history="1">
        <w:r>
          <w:rPr>
            <w:rStyle w:val="885"/>
            <w:rFonts w:ascii="SimSun" w:hAnsi="SimSun" w:eastAsia="SimSun" w:cs="SimSun"/>
            <w:color w:val="0000ee"/>
            <w:sz w:val="24"/>
            <w:u w:val="single"/>
          </w:rPr>
          <w:t xml:space="preserve">第六章附件</w:t>
          <w:tab/>
        </w:r>
      </w:hyperlink>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pStyle w:val="838"/>
        <w:ind w:left="0" w:right="0" w:firstLine="0"/>
        <w:jc w:val="center"/>
        <w:spacing w:before="340" w:after="3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第一章公开招标邀请</w:t>
      </w:r>
      <w:r/>
    </w:p>
    <w:p>
      <w:pPr>
        <w:ind w:left="0" w:right="0" w:firstLine="482"/>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4"/>
        </w:rPr>
        <w:t xml:space="preserve">项目概况</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江苏省矿产地质调查大队仪器设备采购</w:t>
      </w:r>
      <w:r>
        <w:rPr>
          <w:rFonts w:ascii="SimSun" w:hAnsi="SimSun" w:eastAsia="SimSun" w:cs="SimSun"/>
          <w:color w:val="000000"/>
          <w:sz w:val="24"/>
        </w:rPr>
        <w:t xml:space="preserve">的潜在投标人应在</w:t>
      </w:r>
      <w:r>
        <w:rPr>
          <w:rFonts w:ascii="SimSun" w:hAnsi="SimSun" w:eastAsia="SimSun" w:cs="SimSun"/>
          <w:color w:val="000000"/>
          <w:sz w:val="24"/>
          <w:u w:val="single"/>
        </w:rPr>
        <w:t xml:space="preserve">“江苏政府采购网”自行下载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2026年07月21日14点30分（北京时间）</w:t>
      </w:r>
      <w:r>
        <w:rPr>
          <w:rFonts w:ascii="SimSun" w:hAnsi="SimSun" w:eastAsia="SimSun" w:cs="SimSun"/>
          <w:color w:val="000000"/>
          <w:sz w:val="24"/>
        </w:rPr>
        <w:t xml:space="preserve">前提交电子投标文件。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1、项目编号：JSZC-320000-YDZB-G2026-0011</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2、项目名称：江苏省矿产地质调查大队仪器设备采购</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3、招标方式：公开招标</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4、预算金额：108.5万元</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5、最高限价：108.5万元，报价超过最高限价的作无效投标处理。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6、招标需求：显微镜用以观察鉴定岩石与矿物的显微特征，体视镜主要用于挑选、分选单矿物；手持式 X 射线荧光光谱仪用于野外现场分析矿石元素，涵盖常规元素与金元素检测，具体要求详见公开招标文件。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本次项目共计划分为两个分包。分包一77万元整，分包二31.5万元整，各分包可兼投不可兼中。</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7、合同履行期限：自合同签订之日起60个日历天内完成。</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8、本项目是否专门面向中小企业采购项目：否。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9、本项目不接受联合体投标。</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二、申请人资格条件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1、满足《中华人民共和国政府采购法》第二十二条规定：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（1）具有独立承担民事责任的能力（提供法人或者其他组织的营业执照，自然人的身份证）。</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（2）具有良好的商业信誉和健全的财务会计制度（提供上一年度的财务审计报告，财务审计报告复印件并加盖公章，财务审计报告应至少包括资产负债表、利润表、现金流量表、所有者权益变动表及其附注）。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（3）具有履行合同所必需的设备和专业技术能力（根据项目需求提供履行合同所必需的设备和专业技术能力的声明及证明材料）。</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（4）有依法缴纳税收和社会保障资金的良好记录（提供参加本次采购活动前六个月内（任意一个月）依法缴纳税收和社会保障资金的相关材料）。</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（5）参加政府采购活动前三年内，在经营活动中没有重大违法记录（提供参加本次政府采购活动前3年内在经营活动中没有重大违法记录的书面声明）。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（6）法律、行政法规规定的其他条件（提供项目实施所必须的许可资质证明材料）：无。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2、落实政府采购政策需满足的资格要求：</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本项目按照以下第（4）种方式落实政府采购促进中小企业发展的要求：</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（1）本项目整体专门面向中小企业采购服务。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（2）本项目为</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（项目编号）的采购包，专门面向中小企业采购服务。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（3）本项目通过以下第（） 种方式预留部分采购份额采购给中小企业服务：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①本项目要求投标人以联合体形式参加，中小企业合同金额应当达到的比例为</w:t>
      </w:r>
      <w:r>
        <w:rPr>
          <w:rFonts w:ascii="SimSun" w:hAnsi="SimSun" w:eastAsia="SimSun" w:cs="SimSun"/>
          <w:color w:val="000000"/>
          <w:sz w:val="24"/>
          <w:u w:val="single"/>
        </w:rPr>
        <w:t xml:space="preserve">    </w:t>
      </w:r>
      <w:r>
        <w:rPr>
          <w:rFonts w:ascii="SimSun" w:hAnsi="SimSun" w:eastAsia="SimSun" w:cs="SimSun"/>
          <w:color w:val="000000"/>
          <w:sz w:val="24"/>
        </w:rPr>
        <w:t xml:space="preserve">%，其中小微企业所占比例应为</w:t>
      </w:r>
      <w:r>
        <w:rPr>
          <w:rFonts w:ascii="SimSun" w:hAnsi="SimSun" w:eastAsia="SimSun" w:cs="SimSun"/>
          <w:color w:val="000000"/>
          <w:sz w:val="24"/>
          <w:u w:val="single"/>
        </w:rPr>
        <w:t xml:space="preserve">    </w:t>
      </w:r>
      <w:r>
        <w:rPr>
          <w:rFonts w:ascii="SimSun" w:hAnsi="SimSun" w:eastAsia="SimSun" w:cs="SimSun"/>
          <w:color w:val="000000"/>
          <w:sz w:val="24"/>
        </w:rPr>
        <w:t xml:space="preserve">%（两项比例均应符合《政府采购促进中小企业发展管理办法》第八条规定）。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②本项目要求投标人进行合同分包，中小企业合同金额应当达到的比例为</w:t>
      </w:r>
      <w:r>
        <w:rPr>
          <w:rFonts w:ascii="SimSun" w:hAnsi="SimSun" w:eastAsia="SimSun" w:cs="SimSun"/>
          <w:color w:val="000000"/>
          <w:sz w:val="24"/>
          <w:u w:val="single"/>
        </w:rPr>
        <w:t xml:space="preserve">    </w:t>
      </w:r>
      <w:r>
        <w:rPr>
          <w:rFonts w:ascii="SimSun" w:hAnsi="SimSun" w:eastAsia="SimSun" w:cs="SimSun"/>
          <w:color w:val="000000"/>
          <w:sz w:val="24"/>
        </w:rPr>
        <w:t xml:space="preserve">%，其中小微企业所占比例应为</w:t>
      </w:r>
      <w:r>
        <w:rPr>
          <w:rFonts w:ascii="SimSun" w:hAnsi="SimSun" w:eastAsia="SimSun" w:cs="SimSun"/>
          <w:color w:val="000000"/>
          <w:sz w:val="24"/>
          <w:u w:val="single"/>
        </w:rPr>
        <w:t xml:space="preserve">    </w:t>
      </w:r>
      <w:r>
        <w:rPr>
          <w:rFonts w:ascii="SimSun" w:hAnsi="SimSun" w:eastAsia="SimSun" w:cs="SimSun"/>
          <w:color w:val="000000"/>
          <w:sz w:val="24"/>
        </w:rPr>
        <w:t xml:space="preserve">%（两项比例均应符合《政府采购促进中小企业发展管理办法》第八条规定）。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none"/>
        </w:rPr>
        <w:t xml:space="preserve">本项目为非预留份额的采购项目或采购包，执行价格扣除优惠政策，具体详见第三章评标办法与标准。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3、招标人根据采购项目的特殊要求规定的特定条件：无。</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4、第1（5）条所称的重大违法记录是指投标人因违法经营受到刑事处罚或者责令停产停业、吊销许可证或者执照、较大数额罚款等行政处罚。</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5、投标人在参加政府采购活动前 3 年内因违法经营被禁止在一定期限内参加政府采购活动，期限届满的，可以参加政府采购活动。</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单位负责人为同一人或者存在直接控股、管理关系的不同投标人，不得参加同一合同项下的政府采购活动。为采购项目提供整体设计、规范编制或者项目管理、监理、检测等服务的投标人，不得再参加该采购项目的其他采购活动。</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拒绝列入失信被执行人、重大税收违法案件当事人名单、政府采购严重违法失信行为记录名单的投标人参与政府采购活动。采购代理机构将在开标结束后，通过“中国政府采购网”、“信用中国”网站、“信用江苏”网站等渠道查询投标人信用记录。</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1、获取时间：2026年0</w:t>
      </w:r>
      <w:r>
        <w:rPr>
          <w:rFonts w:ascii="SimSun" w:hAnsi="SimSun" w:eastAsia="SimSun" w:cs="SimSun"/>
          <w:color w:val="000000"/>
          <w:sz w:val="24"/>
        </w:rPr>
        <w:t xml:space="preserve">7月01日至2026年07月07日，每天上午00:00-12:00，下午12:00-23:59（北京时间，法定节假日除外）。</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2、获取地点：在“江苏政府采购网”自行下载招标文件。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获取方式：投标人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4、售价：0.00元。</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时间：2026年07月21日14点30分（北京时间）；</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6.1本项目中标后不允许分包、转包。</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6.2现场考察、答疑时间：招标人不组织，投标人可自行考察。</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6.3是否接受进口产品：不接受。</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或办理CA数字证书和电子签章。具体办理指南和操作手册见链接：http://www.ccgp-jiangsu.gov.cn/jiangsu/zlxz/ee/ee3a4bc5a3454aa2b0d9312</w:t>
      </w:r>
      <w:r>
        <w:rPr>
          <w:rFonts w:ascii="SimSun" w:hAnsi="SimSun" w:eastAsia="SimSun" w:cs="SimSun"/>
          <w:color w:val="000000"/>
          <w:sz w:val="24"/>
        </w:rPr>
        <w:t xml:space="preserve">230633ce9.html。</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南京汉中门大街145号江苏省政务服务中心二期三楼大厅CA办理窗口办理，具体联系方式见《苏采云系统投标人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如果“江苏政府采购网”（www.ccgp-jiangsu.gov.cn）信息与“江苏政务服务网” （www.jszwfw.gov.cn），“一企来办”专栏下“政府采购”模块中信息不一致，以“江苏政府采购网”信息为准。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6.5本公开招标公告在江苏政府采购网（http://www.ccgp-jiangsu.gov.cn/）公示发布。若有关本次公开招标存在的变动或修改，敬请各投标人及时关注江苏政府采购网发布的关于本项目的信息更正公告。</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七、凡对</w:t>
      </w:r>
      <w:r>
        <w:rPr>
          <w:rFonts w:ascii="SimSun" w:hAnsi="SimSun" w:eastAsia="SimSun" w:cs="SimSun"/>
          <w:b/>
          <w:color w:val="000000"/>
          <w:sz w:val="24"/>
          <w:u w:val="none"/>
        </w:rPr>
        <w:t xml:space="preserve">本次采购提出询问，请按以下方式联系</w:t>
      </w:r>
      <w:r/>
    </w:p>
    <w:p>
      <w:pPr>
        <w:ind w:left="0" w:right="0" w:firstLine="0"/>
        <w:jc w:val="both"/>
        <w:spacing w:before="0" w:after="0" w:line="559" w:lineRule="atLeast"/>
        <w:tabs>
          <w:tab w:val="left" w:pos="510"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1.招标人信息</w:t>
      </w:r>
      <w:r/>
    </w:p>
    <w:p>
      <w:pPr>
        <w:ind w:left="0" w:right="0" w:firstLine="0"/>
        <w:jc w:val="both"/>
        <w:spacing w:before="0" w:after="0" w:line="559" w:lineRule="atLeast"/>
        <w:tabs>
          <w:tab w:val="left" w:pos="510"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采购人名称：江苏省矿产地质调查大队</w:t>
      </w:r>
      <w:r/>
    </w:p>
    <w:p>
      <w:pPr>
        <w:ind w:left="0" w:right="0" w:firstLine="0"/>
        <w:jc w:val="both"/>
        <w:spacing w:before="0" w:after="0" w:line="559" w:lineRule="atLeast"/>
        <w:tabs>
          <w:tab w:val="left" w:pos="510"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采购人地址：南京市栖霞街134号 </w:t>
      </w:r>
      <w:r/>
    </w:p>
    <w:p>
      <w:pPr>
        <w:ind w:left="0" w:right="0" w:firstLine="0"/>
        <w:jc w:val="both"/>
        <w:spacing w:before="0" w:after="0" w:line="559" w:lineRule="atLeast"/>
        <w:tabs>
          <w:tab w:val="left" w:pos="510"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人：徐萍</w:t>
      </w:r>
      <w:r/>
    </w:p>
    <w:p>
      <w:pPr>
        <w:ind w:left="0" w:right="0" w:firstLine="0"/>
        <w:jc w:val="both"/>
        <w:spacing w:before="0" w:after="0" w:line="559" w:lineRule="atLeast"/>
        <w:tabs>
          <w:tab w:val="left" w:pos="510"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联系方式：13451858691</w:t>
      </w:r>
      <w:r/>
    </w:p>
    <w:p>
      <w:pPr>
        <w:ind w:left="0" w:right="0" w:firstLine="0"/>
        <w:jc w:val="both"/>
        <w:spacing w:before="0" w:after="0" w:line="559" w:lineRule="atLeast"/>
        <w:tabs>
          <w:tab w:val="left" w:pos="510"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0"/>
        <w:jc w:val="both"/>
        <w:spacing w:before="0" w:after="0" w:line="559" w:lineRule="atLeast"/>
        <w:tabs>
          <w:tab w:val="left" w:pos="510"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名称：江苏有点招标代理有限公司</w:t>
      </w:r>
      <w:r/>
    </w:p>
    <w:p>
      <w:pPr>
        <w:ind w:left="0" w:right="0" w:firstLine="0"/>
        <w:jc w:val="both"/>
        <w:spacing w:before="0" w:after="0" w:line="559" w:lineRule="atLeast"/>
        <w:tabs>
          <w:tab w:val="left" w:pos="510"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地址：南京市玄武区长江路99号长江贸易大楼1001室</w:t>
      </w:r>
      <w:r/>
    </w:p>
    <w:p>
      <w:pPr>
        <w:ind w:left="0" w:right="0" w:firstLine="0"/>
        <w:jc w:val="both"/>
        <w:spacing w:before="0" w:after="0" w:line="559" w:lineRule="atLeast"/>
        <w:tabs>
          <w:tab w:val="left" w:pos="510"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联系方式：025-57712503</w:t>
      </w:r>
      <w:r/>
    </w:p>
    <w:p>
      <w:pPr>
        <w:ind w:left="0" w:right="0" w:firstLine="0"/>
        <w:jc w:val="both"/>
        <w:spacing w:before="0" w:after="0" w:line="559" w:lineRule="atLeast"/>
        <w:tabs>
          <w:tab w:val="left" w:pos="510"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0"/>
        <w:jc w:val="both"/>
        <w:spacing w:before="0" w:after="0" w:line="559" w:lineRule="atLeast"/>
        <w:tabs>
          <w:tab w:val="left" w:pos="510"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项目联系人：刘工</w:t>
      </w:r>
      <w:r/>
    </w:p>
    <w:p>
      <w:pPr>
        <w:ind w:left="0" w:right="0" w:firstLine="0"/>
        <w:jc w:val="both"/>
        <w:spacing w:before="0" w:after="0" w:line="559" w:lineRule="atLeast"/>
        <w:tabs>
          <w:tab w:val="left" w:pos="510"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电话：025-57712503</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line="559" w:lineRule="atLeast"/>
        <w:pBdr>
          <w:top w:val="none" w:color="000000" w:sz="4" w:space="0"/>
          <w:left w:val="none" w:color="000000" w:sz="4" w:space="0"/>
          <w:bottom w:val="none" w:color="000000" w:sz="4" w:space="0"/>
          <w:right w:val="none" w:color="000000" w:sz="4" w:space="0"/>
        </w:pBdr>
      </w:pPr>
      <w:r>
        <w:br w:type="page" w:clear="all"/>
      </w:r>
      <w:r/>
    </w:p>
    <w:p>
      <w:pPr>
        <w:pStyle w:val="838"/>
        <w:ind w:left="0" w:right="0" w:firstLine="0"/>
        <w:jc w:val="center"/>
        <w:spacing w:before="340" w:after="3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第二章投标人须知</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1、适用法律</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1.1《中华人民共和国政府采购法》、《中华人民共和国政府采购法实施条例》、《中华人民共和国招标投标法》等有关法律、法规、规章和规定等。</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2、定义</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2.1“招标人”是指依法进行政府采购的国家机关、事业单位、团体组织。</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2.2“投标人”是指参加响应竞争，并符合招标文件规定资格条件的法人、其他组织或者自然人。</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2.3“采购代理机构”是指集中采购机构和集中采购机构以外的采购代理机构，集中采购机构以外的采购代理机构，是从事采购代理业务的社会中介机构。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2.4“服务”指本招标文件中所述相关服务。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2.5“用户或使用单位”是指接受服务的单位。</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3、政策功能</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3.1政府采购促进中小企业发展，在政府采购活动中，投标人提供的货物、工程或者服务符合下列情形的，享受中小企业扶持政策：</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在货物采购项目中，投标人提供的货物既有中小企业制造货物，也有大型企业制造货物的，不享受中小企业扶持政策。</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投标人参加政府采购活动，应当出具《中小企业声明函》（格式见后附件），否则不得享受相关中小企业扶持政策。</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政府采购支持监狱和戒毒企业发展政策，监狱和戒毒企业提供的产品和服务在投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政府采购促进残疾人就业政策，残疾人福利性单位提供的产品和服务在投标时将获得优势，参加投标的残疾人福利性单位，应当提供《残疾人福利性单位声明函》，残疾人福利性单位享受政府采购支持政策的要求详见财库〔2017〕141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提供的产品属于信息安全产品的，投标人应当选择经国家认证的信息安全产品投标，并提供由中国信息安全认证中心按国家标准认证颁发的有效认证证书复印件。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提供的产品属于政府强制采购节能产品的，投标人应当选择依据国家标准中二级能效（水效）指标认证的节能产品投标，并提供有效的节能产品认证证书复印件。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提供的产品属于环境标志产品的，投标人应当选择依据相关标准的最新版本认证的环境标志产品投标，并提供有效的环境标志产品认证证书复印件。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3.8进口产品政策</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（1）除招标公告载明接受进口产品参加外，不允许进口产品参加。进口产品认定依照《财政部关于政府采购进口产品管理有关问题的通知》（财办库〔2008〕248 号）的规定。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（2）允许进口产品参加的，满足需求的国内产品可以参加。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（3）允许进口产品参加的，优先采购向我国企业转让技术、与我国企业签订消化吸收再创新方案的投标人的进口产品。</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 未按要求提供相关材料的，不享受相关政策。</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4、评标费用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本次招标代理服务费收费标准：代理服务费参照《招标代理服务收费管理暂行办法》（国家发展计划委员会计价格【2002】1980号）招标收费基准费率的80%计算，不足3000元的按照3000元计取，由成交供应商领取成交通知书之前一次性支付给代理机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4.2专家评审费用由采购人按照500元/人/三个小时（三个小时基础上每超出一小时按100增加费用，不足一小时的仍按一小时计取）的标准支付给磋商小组成员。专家评审费只提供签收凭证不开具发票。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4.3付款时请投标人备注各分包项目名称和项目编号以便核实。投标人在响应时应充分考虑以上 费用，无论投标人是否将该费用包含在报价中，均视为已含在响应价格中。</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账户名称：江苏有点招标代理有限公司</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 户 行：中国建设银行股份有限公司南京鼓楼支行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账号：32050159553600002041</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二、投标文件编制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5、投标人应当按照招标文件的要求编制投标文件，并对其提交的投标文件的真实性、合法性承担法律责任。</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6、投标文件的语言、计量单位、货币和编制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提交的投标文件、技术文件和资料，包括图纸中的说明，以及投标人与代理机构就有关招标的所有来往函电均应使用中文。投标文件中若有英文或其他语言文字的资料，应提供相应的中文翻译资料。对不同文本投标文件的解释发生异议的，以中文文本为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投标人所使用的计量单位应为国家法定计量单位。</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投标人应用人民币报价。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7、投标文件的组成</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投标人应当根据招标文件要求编制投标文件，并根据自己的商务能力、技术水平对招标文件提出的要求和条件逐条标明是否响应。投标文件由商务部分、技术部分、价格部分，以及其他部分组成。如标书制作工具中格式和内容与“江苏政府采购网”发布的招标文件不一致，请以“江苏政府采购网”发布的招标文件为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投标文件的商务部分。商务部分是证明投标人有资格参加评标和中标后有能力履行合同的文件，这些文件应能满足招标文件的要求，商务条款偏离表中包括但不限于下列文件，其中加“★”项目不得有缺失或无效：</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（1）★投标申请及声明。</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（2）★法定代表人授权委托书及委托代理人的身份证复印件。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（3）★投标人资格资信证明文件等。</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（4）★《商务条款偏离表》。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（5）合同条款；</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（6）投标人认为需要提供的其他资格证明文件和商务资料等。</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投标文件的技术部分。技术部分是证明投标人提供的服务是合格的，并符合招标文件要求的证明文件，以及对服务的详细说明，这些文件可以是文字资料、图纸和数据等。提供的服务如与招标文件要求有不符之处，应说明其差别之所在。《采购需求条款偏离表（技术条款偏离表）》包括但不限于下列文件，其中加“★”项目不得有缺失或无效：</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（1）★《采购需求条款偏离表（技术条款偏离表）》。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（2）★《核心设备一览表》。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（3）技术说明或服务方案（根据文件要求自行编制）。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（4）供应商认为需要提供的其他技术资料。</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（5）★售后质保承诺函（格式自拟）。</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（6）★文件第四章节设备参数（逐条响应）</w:t>
      </w:r>
      <w:r>
        <w:rPr>
          <w:rFonts w:ascii="SimSun" w:hAnsi="SimSun" w:eastAsia="SimSun" w:cs="SimSun"/>
          <w:color w:val="000000"/>
          <w:sz w:val="21"/>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投标文件的价格部分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（1）价格部分是对服务价格构成的说明，招标文件如没有特别说明的话，对每一项服务仅接受一个价格。</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（2）报价应包含完成本服务项目发生的所有含税费用、支付给员工的工资和国家强制缴纳的各种社会保障资金，以及投标人认为需要的其他费用等</w:t>
      </w:r>
      <w:r>
        <w:rPr>
          <w:rFonts w:ascii="SimSun" w:hAnsi="SimSun" w:eastAsia="SimSun" w:cs="SimSun"/>
          <w:b/>
          <w:color w:val="000000"/>
          <w:sz w:val="24"/>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（3）投标人应充分考虑到市场价格变动，以及项目实施过程中的不可预见因素，一旦中标，总价格不变。如果有漏项，视同让利。</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（4）经评标后，如果中标价低于投标人在投标文件首次报价的，分项报价同比例调整。</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投标文件的其他部分。其他部分由投标人根据编制投标文件需要提供的其他相关文件。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三、电子投标文件递交与撤回</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8、电子投标文件递交</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投标人应当按照《操作手册》规定，在截止时间前制作并上传电子投标文件。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9、响应截止日期</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投标人上传电子投标文件的时间不得迟于公开招标中规定的响应截止时间。</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投标人应充分考虑到网络环境、网络宽带等风险因素，如因投标人自身原因造成的电子投标文件上传不成功的按照本招标文件第二章第16.1.2条规定做无效投标处理。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代理机构可以按照规定，通过修改招标文件酌情延长响应截止日期，在此情况下，投标人的所有权利和义务以及投标人受制的截止日期均应以延长后新的截止日期为准。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10、电子投标文件的撤回和修改</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电子投标文件的撤回</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10.1.1 投标人可在响应截止时间前，撤回其电子投标文件，具体操作方法见《操作手册》。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10.1.2 投标人撤回电子投标文件，则认为其不再参与本项目采购活动。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电子投标文件的修改</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10.2.1 投标人可在响应截止时间前，对其电子投标文件进行修改，具体操作方法见《操作手册》。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10.2.2 在投标截止时间之后，投标人不得对其电子投标文件作任何修改。</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在投标截止时间至招标文件中规定的投标有效期满之间的这段时间内，投标人不得撤回投标文件。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四、开标与评标</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11、开标</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代理机构将在公开招标公告中规定的时间和地点组织开标。投标人应当按照《操作手册》规定，参加开标活动和在苏采云系统规定的时间内对电子投标文件进行解密。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开标仪式由代理机构组织。苏采云系统将自动对项目进行开标，并宣布各投标人名称和投标价格。</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投标人在开标过程中涉及到的电子投标文件解密、开标结果确认等工作，应按照《操作手册》规定执行。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投标人如果对开标过程和开标记录有疑义，应当根据《操作手册》规定提出，如苏采云系统中《开标记录表》宣布后5分钟内未提出的，视同认可开标结果。</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12、评标委员会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开标后，代理机构将立即组织评标委员会进行评标。</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评标委员会由五个有关技术、经济等方面的专家或招标人代表和四个有关技术、经济等方面的专家组成，且人员构成符合政府采购有关规定。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评标委员会独立工作，负责评标所有电子投标文件并确定中标人。</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13、评标过程的保密与公正</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凡是与审查、澄清、评价和比较投标的有关资料以及授标建议等，招标人、评标委员会、代理机构均不得向投标人或与评标无关的其他人员透露。</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在评标过程中，投标人不得以任何行为影响评标过程，否则其电子投标文件将被作为无效投标文件。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代理机构和评标委员会不向未中标的投标人解释未中标原因，也不公布评标过程中的相关细节。</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采用综合评分法的项目，未中标的投标人可于中标结果公告期限届满之日起通过苏采云系统查看自己的评审得分及排序情况。</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14、电子投标文件的澄清</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评标期间，评标委员会对电子投标文件中含义不明确、同类问题表述不一致或者有明显文字和计算错误的内容 ，有权要求投标人作出必要的澄清、说明或者补正。投标人的澄清、说明或者补正不得超出电子投标文件的范围或者改变电子投标文件的实质性内容。评标委员会并非对每个投标人都做澄清要求。</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需要投标人进行澄清、说明和补正的，评标委员会将通过苏采云系统向投标人发出“澄清要求函”，接到“澄清要求函”的投标人应当按照要求在苏采云系统中提交“澄清响应函”并加盖CA电子公章。澄清、说明和补正的内容作为电子投标文件的补充部分，具体操作方式见《操作手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在接到评标委员会澄清、说明和补正要求的投标人如未按规定作出澄清、说明和补正，其风险由投标人自行承担。</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15、对电子投标文件的初审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电子投标文件初审分为资格审查和符合性审查。</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15.1.1 资格审查：依据法律法规和招标文件的规定，由招标人或评标委员会评委对电子投标文件中的资格证明文件进行审查。资格审查的结论，招标人或评标委员会评委以书面形式向评标委员会进行反馈。</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招标人或评标委员会评委在进行资格性审查的同时，将在“信用中国”网站（www.creditchina.gov.cn）查询投标人的信用记录，以确定投标人是否具备投标资格。</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15.1.2 符合性审查：依据招标文件的规定，由评标委员会从电子投标文件的有效性、完整性和对招标文件的投标程度进行审查，以确定是否对招标文件的实质性要求作出响应。</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15.1.3 未通过资格审查或符合性审查的投标人，代理机构将在苏采云系统中告知未通过资格审查或符合性审查的原因，评标结束后，代理机构将不再告知未通过资格审查或符合性审查的原因。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在详细评标之前，评标委员会将首先审查每份电子投标文件是否实质性响应了招标文件的要求。实质性响应的响应应该是与招标文件要求的全部条款、条件和规格相符，没有重大偏离或保留的响应。</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标委员会以少数服从多数的原则作出结论。评标委员会决定电子投标文件的响应性只根据电子投标文件本身的内容，而不寻求外部的证据。</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如果电子投标文件实质上没有响应招标文件的要求，评标委员会将予以拒绝，投标人不得通过修改或撤销不合要求的偏离或保留而使其响应成为实质性响应的响应。</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 评标委员会将对确定为实质性响应的响应进行进一步审核，看其是否有计算上或累加上的算术错误，修正错误的原则如下：</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（1）电子投标文件中开标一览表内容与电子投标文件中相应内容不一致的，以开标一览表为准。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 评标委员会将按上述修正错误的方法调整电子投标文件中的投标报价，并通过苏采云系统告知投标人，调整后的价格应对投标人具有约束力。如果投标人不接受修正后的价格，则其投标将被拒绝。</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 本次项目采用综合评分法，在综合比较与评价后按照得分由高到低顺序对投标人进行排列。得分相同的，按报价由低到高顺序排列。得分且报价相同的，按服务标准优劣顺序排列。评标委员会根据排名确定1-3名中标候选人。</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 投标人在开、评标全过程中应保持通讯畅通，及时登录苏采云系统查阅、答复相关信息，并安排专人与代理机构及评标委员会联系。</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五、无效投标条款和废标条款</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16.1无效投标条款</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 投标人在苏采云系统规定的时间内未成功解密电子投标文件的。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 投标人未按照招标文件要求上传电子投标文件的。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投标人同一采购包提交两个（含两个）以上不同的投标报价的。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16.1.4 投标人不具备招标文件中规定资格要求的。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16.1.5 投标人的报价超过了采购预算或最高限价的。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16.1.6 未通过符合性审查的。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16.1.7 不符合招标文件中规定的实质性要求的。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16.1.9  电子投标文件含有招标人不能接受的附加条件的。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16.1.10强化政府采购异常低价审查：</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（一）、政府采购评审中出现下列情形之一的，评审委员会应当启动异常低价投标（响应）审查程序：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中标）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采购人应当落实履约验收责任，依法组织履约验收工作，验收内容要包括每一项技术和商务要求的履约情况。对报价触发异常低价投标（响应）审查程序后仍中标（中标）的供应商，采购人要重点关注其履约承诺、实际履约情况等。对可以分期实施的采购项目，实行分期考核、分期验收、分期支付，及时掌握供应商履约进展。如供应商中标（中标）后无正当理由拒不签订政府采购合同的，依法予以处理；如供应商不履行合同或者未按合同约定履行合同导致验收不合格的，采购人应当依法追究其违约责任。</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电子投标文件中必须提供国家确定的认证机构出具的、处于有效期之内的该节能产品认证证书图片）</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16.1.12 电子投标文件未按照招标文件要求加盖CA电子公章的。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16.1.13 其他法律、法规及本招标文件规定的属无效投标的情形。</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废标条款</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投标截止时间结束后参加投标的投标人不足三家的。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 出现影响采购公正的违法、违规行为的。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16.2.3 因重大变故，采购任务取消的。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16.2.4 评标委员会认定招标文件存在歧义、重大缺陷导致评标工作无法进行。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16.2.5 因苏采云系统故障原因造成开标不成功的。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17、确定中标单位</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中标候选人的选取原则详见招标文件第二章规定。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招标人应根据评标委员会推荐的中标候选人确定中标人或评标委员会根据排名确定1-3名中标候选人。</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代理机构将在“江苏政府采购网”发布中标公告，公告期限为1个工作日。</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若有充分证据证明，中标人出现下列情况之一的，一经查实，将被取消中标资格：</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17.4.1 提供虚假材料谋取中标的。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17.4.2 向招标人、代理机构行贿或者提供其他不正当利益的。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17.4.3 属于本文件规定的无效条件，但在评标过程中又未被评标委员会发现的。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17.4.4 与招标人或者其他投标人恶意串通的。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17.4.5 采取不正当手段诋毁、排挤其他投标人的。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 有下列情形之一的，视为投标人串通投标，投标无效：</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17.5.1 不同投标人的电子投标文件由同一单位或者个人编制。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17.5.2 不同投标人委托同一单位或者个人办理投标事宜。</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17.5.3 不同投标人的电子投标文件载明的项目管理成员或者联系人员为同一人。</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17.5.4 不同投标人的电子投标文件异常一致或者投标报价呈规律性差异。</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17.5.5 不同投标人使用同一电脑上传电子投标文件的。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提醒：不同投标人使用同一ip地址上传投标文件的可能会被苏彩云系统认定为串标，请各位投标人予以关注。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18、质疑处理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提出质疑的投标人应当是参与所质疑项目采购活动的投标人。潜在投标人依法获取其可质疑的采购文件的，可以对采购文件提出质疑。</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投标人认为采购文件、采购过程和采购结果使自己的权益受到损害的，可以在知道或应知其权益受到损害之日起七个工作日内，以书面形式根据下述18.4-18.8条款的规定向代理机构或招标人提出质疑。</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18.2.1 对可以质疑的采购文件提出质疑的，为收到采购文件之日或者采购文件公告期限届满之日。</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18.2.2 对采购过程提出质疑的，为各采购程序环节结束之日。</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18.2.3 对中标结果提出质疑的，为中标结果公告期限届满之日。</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投标人应当在法定质疑期内一次性提出针对同一采购程序环节的质疑。投标人如在法定期限内对同一采购程序环节提出多次质疑的，代理机构、招标人将只对投标人第一次质疑作出答复。</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以下情形的质疑不予受理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18.3.1 内容不符合《政府采购质疑和投诉办法》第十二条规定的质疑。</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18.3.2 超出政府采购法定期限的质疑。</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18.3.3 以传真、电子邮件等方式递交的非原件形式的质疑。</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18.3.4 未参加投标活动的投标人或在投标活动中自身权益未受到损害的投标人所提出的质疑。</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18.3.5 投标人组成联合体参加投标，联合体中任何一方或多方未按要求签字、加盖公章的质疑。</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 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 质疑函应当使用中文。相关当事人提供外文书证或者外国语视听资料的，应当附有中文译本，由翻译机构盖章或者翻译人员签名。</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 质疑函应当书面提交至采购代理机构联系人（详见公开招标公告）处，如为现场提交的，提交时应出示有效身份证明。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 质疑投标人在法定质疑期内应当一次性提出针对同一采购环节的质疑事项。</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 代理机构在收到投标人的质疑后将及时组织调查核实，在七个工作日内作出答复，答复的内容不涉及商业秘密。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18.10 代理机构遵循“谁过错谁负担”的原则，有过错的一方承担调查论证费用。质疑查无实据或质疑不成立的，将报财政部门记入投标人诚信档案。</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19、中标通知书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中标通知书将是合同的一个组成部分。对招标人和中标人均具有法律效力。中标通知书发出后，招标人改变中标结果的，或者中标人放弃中标项目的，应当依法承担法律责任。</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七、合同签订</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20、签订合同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20.l 中标人应当在中标通知书发出之日起三十日内，按照招标文件确定的事项与招标人签订政府采购合同。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招标文件、中标人的电子投标文件及采购过程中有关澄清、承诺文件均应作为合同附件。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签订合同后，中标人不得将合同标的进行转包。未经招标人同意，中标人也不得采用分包的形式履行合同，否则招标人有权终止合同。转包或分包造成招标人损失的，中标人应承担相应赔偿责任。</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 中标人除发生法律规定的不能预见、不能避免并不能克服的客观情况外不得放弃或拒绝签订合同。放弃或拒绝签订合同的，财政部门视情将其列入不良行为名单，在一至三年内不得参加南京市政府采购活动。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 中标人拒绝签订政府采购合同的，或因不可抗力或者自身原因不能履行政府采购合同的，招标人可以按照评标报告推荐的中标候选人名单排序，确定下一候选人为中标人，也可以重新开展政府采购活动。评标报告未推荐中标候选人的，应重新开展政府采购活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21、货物（包含与货物相关的服务）的追加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政府采购合同履行中，招标人需追加与合同标的相同的货物（包含与货物相关的服务）的，在不改变合同其他条款的前提下，可以与中标人协商签订补充合同，但所有补充合同的采购金额不超过原合同金额10%。</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八、中国境内生产的组件成本核算基本规则</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一、产品的一级组件是指直接组成产品的组件。产品的二级组件是指直接组成产品一级组件的组件。一级组件不可分解的，视同二级组件。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二、二级组件在中国境内生产的，其全部成本计入中国境内生产的组件成本；二级组件不在中国境内生产的，其成本不计入中国境内生产的组件成本。</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三、产品总成本和组件成本以相关会计核算数据、采购合同、进货记录等为基础进行计算。</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四、需要对成本核算规则予以进一步明确的其他有关事项，由财政部会同有关部门另行规定。</w:t>
        <w:br w:type="page" w:clear="all"/>
      </w:r>
      <w:r/>
    </w:p>
    <w:p>
      <w:pPr>
        <w:pStyle w:val="838"/>
        <w:ind w:left="0" w:right="0" w:firstLine="0"/>
        <w:jc w:val="center"/>
        <w:spacing w:before="340" w:after="3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第三章评审标准</w:t>
      </w:r>
      <w:r/>
    </w:p>
    <w:tbl>
      <w:tblPr>
        <w:tblStyle w:val="8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8"/>
        <w:gridCol w:w="1481"/>
        <w:gridCol w:w="6426"/>
        <w:gridCol w:w="690"/>
      </w:tblGrid>
      <w:tr>
        <w:trPr>
          <w:trHeight w:val="7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2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12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即满足采购文件要求且投标价格最低的投标报价为评标基准价，其价格分为满分。其他供应商的价格分按照下列公式计算，保留小数点后2位：投标报价得分=（评标基准价／投标报价）×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需求响应（30分）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完全满足招标文件第四章节技术条款得满分（第四章节技术条款需在技术条款偏离表中逐条响应）。</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★参数为关键参数，每负偏离一项扣3分，其余为一般项参数，负偏离1项的扣2分，至扣完。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注：满足招标文件要求应提供相关证明文件，且须在技术条款偏离表详尽真实的提供偏离情况及证明材料页码，否则视为负偏离。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所投产品综合性能评价</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根据所投产品的设计、制造、技术性能、品牌、市场占有率等因素，结合响应文件提供的佐证材料等进行评审。佐证材料包括但不限于主要模块的实物拍摄照片、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10分；产品安全性较高、稳定性较好，操作界面较为简便流畅，操作流程基本符合临床需要，配置较高，功能较全面，完全符合采购需求的得6分；产品安全</w:t>
            </w:r>
            <w:r>
              <w:rPr>
                <w:rFonts w:ascii="SimSun" w:hAnsi="SimSun" w:eastAsia="SimSun" w:cs="SimSun"/>
                <w:color w:val="000000"/>
                <w:sz w:val="24"/>
              </w:rPr>
              <w:t xml:space="preserve">性一般、稳定性一般，操作界面较为复杂，操作流程不太符合临床需要，配置一般，功能不太全面，基本符合采购需求但有待改进的得3分；其余或不提供不得分。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供应商根据项目具体的实施情况制定整体实施方案、安装方案、进度安排、设备使用维护方案：</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全面，具有明确的交货时间，方案全面，可实施性强，设备交付安装安排合理，时间进度安排合理，优于采购需求，可执行性高得8分；方案较完整，可实施性较强，设备交付安装安排较合理，时间进度安排较合理，符合采购需求，可执行性较高得6分；方案简单，可执行性一般，时间安排较长，安装安排简单，基本符合采购需求得4分；其余或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培训及技术支持方案</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该项目需求提供培训服务方案、技术支持方案、培训师资、培训场次等，方案包括但不限于人员的操作培训和售后培训以及采购人所需的技术和学术支持及其他供应商可提供的服务：培训承诺完善、具体合理、服务时间长、有明确的、具体可行的培训方案和措施，完全保证使用单位能熟练操作、维护和正常使用、具有技术和学术支持的能力并且有明确、合理、可行的支持方案的得6分；承诺较完善、比较具体合理、服务时间较长、有较明确的、比较具体可行的培训方案和措施，可以保证使用单位能操作、维护和使用、具有较好的技术和学术支持能力并且有较明确、</w:t>
            </w:r>
            <w:r>
              <w:rPr>
                <w:rFonts w:ascii="SimSun" w:hAnsi="SimSun" w:eastAsia="SimSun" w:cs="SimSun"/>
                <w:color w:val="000000"/>
                <w:sz w:val="24"/>
              </w:rPr>
              <w:t xml:space="preserve">较合理、较可行的支持方案的得3分；承诺不太完善、不太合理、服务时间较短、有较少的培训方案和措施，有较少的支持方案，基本能保证使用单位能操作、维护和使用得1分；其余或不提供不得分。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项目需求提供售后服务方案，方案包括但不限于售后人员、响应时间、售后措施、提供备品备件的期限，方案合理全面且详细，响应时间迅速，服务人员齐备，技术人员专业素养高且有经验，售后措施完善有效，优于采购需求得6分；方案较合理，响应时间较迅速，服务人员较齐全，管理力量比较雄厚，技术人员专业素养较高且有一定经验，售后措施比较丰富，符合采购需求得3分；方案简单，响应时间速度较慢，服务人员较少，专业素养较低或没有经验，售后措施较少得1分；其余或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提供自2023年05月01日以后（以合同签订时间为准），类似项目业绩的得2分/个，最高得6分。（提供合同复印件以及对应的发票复印件，合同须明确显示设备型号、双方签章及双方签署日期，提供不全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履约能力</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供应商拟选派的项目负责人具有1年类似供货项目团队管理经验的得2分。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供应商拟选派的项目负责人具有2年类似供货项目团队管理经验的得3分。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供应商拟选派的项目负责人具有3年或以上类似供货项目团队管理经验的得4分。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（需提供证明材料，如过往业绩合同或过往项目负责人任命书等有效证明材料，合同、任命书需注明签订时间、项目负责人姓名等，自证无效,缺项不得分。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提供参加本次采购活动近六个月内任意一个月的社保缴纳证明材料）。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（一）对国家认定的节能产品和环保产品分别给予报价的5%价格扣除，用扣除后的价格参与评标。</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（二）小微企业的价格扣除</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未预留份额专门面向中小企业采购的采购项目或预留份额项目中的非预留部分采购包，给予小微企业报价10%的扣除，用扣除后的价格参加评标。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标。联合体各方均为小微企业的，联合体视同为小微企业，享受10%的价格扣除。</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2.价格扣除比例或者价格分加分比例对小型企业和微型企业同等对待，不作区分。</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说明：价格扣除优惠政策仅适用于“第一章 4、申请人的资格要求 4.2落实政府采购政策需满足的资格要求”中“本项目采用以下第（4）种方式落实政府采购促进中小企业发展的要求”的采购项目中。</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（三）监狱和戒毒企业的价格扣除</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1.本项目对监狱和戒毒企业（简称监狱企业）视同小型、微型企业，给予10%的价格扣除，用扣除后的价格参与评标。</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2.监狱企业需提供由省级以上监狱管理局、戒毒管理局（含新疆生产建设兵团）出具的属于监狱企业的证明文件。</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（四）残疾人福利性单位的价格扣除</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1.本项目对残疾人福利性单位视同小型、微型企业，给予10%的价格扣除，用扣除后的价格参与评标。</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2.残疾人福利单位需按照招标文件的要求提供《残疾人福利性单位声明函》。</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（五）监狱企业、残疾人福利单位属于小型、微型企业的，不重复享受政策。</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（六）除评分标准中另有说明外，所有认证、证明和业绩均以有效的证明文件的复印件为依据。</w:t>
      </w:r>
      <w:r/>
    </w:p>
    <w:p>
      <w:pPr>
        <w:pStyle w:val="838"/>
        <w:ind w:left="0" w:right="0" w:firstLine="0"/>
        <w:jc w:val="center"/>
        <w:spacing w:before="340" w:after="3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第四章招标项目的服务要求和数量等</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一、项目概述</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显微镜用以观察鉴定岩石与矿物的显微特征，体视镜主要用于挑选、分选单矿物；手持式 X 射线荧光光谱仪用于野外现场分析矿石元素，涵盖常规元素与金元素检测，具体要求详见公开招标文件。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合同履行期限：自合同签订之日起60个日历天内完成。</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二、设备清单</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设备采购分包一清单</w:t>
      </w:r>
      <w:r/>
    </w:p>
    <w:tbl>
      <w:tblPr>
        <w:tblStyle w:val="8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5161"/>
        <w:gridCol w:w="3198"/>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手持式元素分析仪（核心设备）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全自动岩矿扫描平台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bl>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设备采购分包二清单</w:t>
      </w:r>
      <w:r/>
    </w:p>
    <w:tbl>
      <w:tblPr>
        <w:tblStyle w:val="8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5183"/>
        <w:gridCol w:w="320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8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显微镜（核心设备）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体视显微镜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bl>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三、技术条款</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★参数为关键参数。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设备采购分包一设备参数：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手持式元素分析仪：</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1、整机一体化平衡式手柄设计，测试时能立于工作台上，重量：≤2.00Kg；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★2、激发源：4W大功率X射线管，Ag靶材，管电压50KV，管电流最大可达200μA；（提供相关证明材料）</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★3、检测元素：Ti钛，V钒，W钨,Cr铬，Mn锰，Fe铁，Co钴，Ni镍，Cu铜,Zn锌，As砷，Se硒，Rb铷,Sr锶, Y钇, Zr锆, Nb铌, Mo钼, Ag银, Au金,Cd镉, Sn锡, Sb锑, Ba钡, Sm钐, Eu铕,Gd钆, Tb铽, Dy镝, Ho钬, Er铒, Tm铥, Yb镱, Lu镥, Hg汞, Pb铅, Bi铋,Th钍, U铀, Mg镁, Al铝, Si硅, P磷, S硫, Cl氯, Ca钙, La镧、Ce铈、Pr镨、Nd钕可测不低于50种元素；（提供仪器检测元素证明材料）</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★4、检测模式：需配有地球化学模式/矿石模式、稀土矿模式；（提供仪器检测模式证明材料）</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5、探测器：硅漂移探测器(SDD) ；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6、滤光片：配置≥6个滤光片，可根据测试元素自动切换；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7、核查校准：每次测试前无需外部标样，仪器自动能量校准核查，验收时演示此功能；</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8、安全保护：仪器有空打保护，测试中设备空打或未检出到样品，仪器测试会自动停止，验收时演示此功能；</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★9、操作系统：Linux操作系统，中文操作界面；（提供仪器系统相关证明材料）</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★10、数据显示：元素可以直接以单个元素或氧化物显示，含量显示单位ppm和百分比均可自动切换，当元素含量超过1%时，以百分比形式显示；反之，则以ppm形式呈现；（提供仪器实物测试界面照片）</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11、虚拟化合物法：仪器内置≥40种以上氧化物换算选项，直接切换即可，无需计算添加；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12、显示屏：≥4.3英寸，800*480(WVGA)电容式液晶触摸屏，屏幕具有自动旋转，显示字体大小调节，背景亮度调节等功能，支持手指直接截屏操作，验收时演示此功能；</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★13、具备一键测试功能，测试过程无需长扣扳机，验收时演示此功能；</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★14、测试窗口薄膜更换不需借助螺丝刀等工具，方便野外快速操作，验收时演示此功能；</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15、数据传输：MicroSD 卡、USB、WIFI、蓝牙、云盘；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★16、散热性：仪器除内部专用散热装置以外，需配有独立风扇主动散热，确保仪器在长时间运行时保持稳定温度；（提供仪器实物照片）</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17、气压计：内置气压计，用于因海拔和空气密度的变化对测试结果影响的自动校准；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★18、配备探测器防轧保护闸片，仪器检测时可自动开启和关闭；保护探测器免受破损；（提供仪器实物照片,验收时演示此功能）</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★19、内置双摄像头：仪器有远景和近景摄像头，测试照片与结果能导出为PDF格式检测报告；（需提供相关证明材料）</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20、符合≥IP54评级要求，具有防尘、防水功能。</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全自动岩矿扫描平台技术参数：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1、专业全自动岩矿扫描平台：全自动分析对岩芯、矿物、矿粉、土壤等各类型样品进行全自动的快速扫描分析，本扫描平台可以全自动检测岩芯板，尺寸长≥1.0 m，宽≥0.8m；提供证明材料，交货时须现场验证；</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全自动扫描分析平台可实现远程无线操作进行全自动的物质成分检测，可设置自动化分析测试，进行单点、多列、多行、斜点、散点等大批量、多样化多点的样品测试；可自动进行各列各行循环检测，可进行零散点与感兴趣位点的选择测试，可设置测试列数，列距，点数，点距，灵活进行全自动扫描；</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搭载的专业远程控制软件可远程控制设备的启停，可实现数据集成显示功能，并显示大批量测试数据的二维趋势分布；远程遥控操作扫描平台，扫描检测数据可实时更新并传输到电脑并保存；数据分析软件可实时更新并显示每次测试数据和分析谱图；专业软件可进行数据大批量分析与显示，可以选择不同的数据保存目录地址；数据分析软件可进行大批量数据统计显示，并进行矿物异常位点的判定，不同深度的矿物趋势分布；</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4、全自动扫描分析平台的XYZ三轴运行支架：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4.1、两个平行设置的Y轴导轨；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4.2、X轴导轨，其两端通过两个第一滑块滑动连接在两个Y轴导轨上；</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4.3、Z轴导轨，其通过第二滑块滑动连接在X轴导轨上；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4.4、电源控制箱，用于接通电源并为X轴电驱、Y轴电驱和Z轴电驱供电；</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4.5、电脑控制器，与电源控制箱连接，用于控制X轴电驱、Y轴电驱和Z轴电驱的启停，并与成分检测设备电连接，用于接收成分检测设备的检测数据并显示检测数据。</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设备采购分包二设备参数：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研究级智能偏光显微镜技术参数：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1、透反射显微镜：反射-明场、单偏光、正交偏光；可升级为荧光显微镜；</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透射-明场、单偏光、正交偏光、锥光；</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★2、显微镜自带内置式斜照明观察方式，用于观察样品表面的缺陷信息；</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3、模块化设计智能研究级偏光显微镜,第三代无限远光学设计及色差校正光学系统，整体设计符合人机工程学原理；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★4、三目偏光专用镜筒，可实现100%/50%/0三段式分光；</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★5、编码型物镜转盘：不小于5孔位，每个物镜均可双向调中，软件自动识别物镜倍率并加载标尺；</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6、10倍22毫米标准视野目镜，带眼罩，可调屈光度，带十字测微尺；</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★7、全自动智能照明系统，透射和反射照明LED光源寿命不小于35000小时，4500K恒定色温，更换物镜后，光源可匹配相关物镜，可通过软件电动化控制光源亮度和透反射，荧光照明方式；</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8、偏光载物台具有防下滑的自动锁定的齿轮装置, 可旋转360°，调节精度0.1，可拆卸偏光专用移动样品尺，有效行程≥50x50mm；</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★9、彩色编码光圈辅助装置，具有颜色标记,保证显微镜能精确恢复到同一个工作状态；</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★10、调焦旋钮的扭力可调，配备同轴三级调焦机构，可以任意选择粗调/中调/微调任一调焦方式，便于快速聚焦高倍观察，且保护高倍镜头，避免损伤。物台高度限位可调整，可适应大样品；</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11、高级反差增强型平场消色差消应力专业偏光物镜2.5X，5X,10X,20X,50X,100X。</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★12、电动化显微镜主机，机身具备一体化电动按钮，照明方式电动切换（透射、反射、荧光、UV等）和一键拍照按钮；</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★13、配备同品牌原厂显微镜专用彩色数字科研级摄像头：分辨率不小于630万真实物理像素；像素尺寸不小于2.4μmx2.4μm，动态范围不小于72dB；位深不小于12位；可现实2X2像素融合USB3.0高速数据传输；</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★14、同品牌原装软件，配备带有原厂LOGO的电子密码狗：</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14.1、可实现光源电动控制，可实现透射光，反射光，荧光控制，亮度数字化显示和调节，图片可保存以上相关信息和物镜倍率、相机曝光、白平衡等相关设备参数，可对相关条件恢复调取；</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14.2、图象采集软件：可控制曝光时间、柱状图控制、颜色调节、增益、白平衡、阴影校正等。可对图像进行测量线段，角度，圆心距离等测量、标注、叠加比例尺等功能；</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14.3、扩展注解功能：使用不同的字体、颜色、图片或尺寸的文本注解您的图像根据个人运用编辑特定工作方式；</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14.4、图像拼接功能，实现快速图像超视野拼接，超景深合成，实现超焦点大景深图像合并。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体视显微镜技术参数：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★1、光学系统：显微镜使用经过最佳校正的物镜中心部件，光学变倍比≥9 ：1，软件可自动识别对应放大倍率和对应标尺。APO复消色差光学系统，独特的FusionOptics融合光学技术，景深不小于12mm；</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2、放大倍数： 6.1-55x；</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3、10X目镜最大视场指数不小于23；</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4、高强度环形LED光源各段可调整：全环、1/2 环、1/4 环，高度色彩还原，寿命不小于 50 000 小时；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★5、调焦立柱可调行程不小于500mm，反射光底座，带防震脚；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主机自带成像系统，内置式原厂彩色摄像头，避免灰尘进入和镜头污染。物理像素不小于1200万，4K分辨率下采集速度不小于60帧/秒，多个数据传输端口（HDM,3XUSB,以太网）集成的屏幕菜单式调节方式（OSD）独立运行，可直接与显示屏连接快速启动菜单视频；</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★7、和显微镜同品牌原厂图像处理和分析软件：可实现白平衡和曝光控制；可以实现倍率编码显示，标尺自动加载，可在实时图像中测量样本，并将其与结果一起保存和导出。 可在图像上添加备注和结论、文字和图形元素，标注样本的特征和感兴趣区域；</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四、商务条款</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1、项目验收：详见合同中相关条款。</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（一）货物要求</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所供的设备必须为最新生产，且全新未拆装未使用过的产品（以机器铭牌显示生产日期为准，近一年内生产，生产日期开始时间为2025年5月1日起），并保证所提供货物的开箱合格率为100%，且货物的外观、质量、规格型号、性能、功能、品牌等均应符合采购文件及合同约定。在规定的质保期内，供应商应对由于设计、工艺或材料的缺陷或故障负责并承担由此产生的相关费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3、供应商所提供的货物开箱后，如采购人发现有任何问题（如外观有损伤、明显瑕疵等），供应商必须立即以符合采购文件（含附件）及合同约定的同样型号的货物在采购人商定的时间内更换，确保其使用。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提供的技术资料（含软件）完整正确，包括数据和资料。技术资料包括但不限于：产品验收标准（含产品合格证验收清单等）；技术说明书；使用说明书；用户手册（中文）；及合同中要求的其他文件资料。在未验收合格前，货物保管、安全均由供应商负责，货物送到采购人指定地点，并负责办理运输、装卸、安装、调试等服务，费用由供应商负责。</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5、供应商所提供货物须明确材质品牌、材质型号、及产地等有可能影响货物质量的相关要素，未能明确的，响应文件有可能被判无效。</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6、供应商要求提供的备件：保证货物正常运行的标准配置的附件及专用工具，均应包含在响应报价中。</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7、供应商须明确所提供货物的最低使用期限，在此期间内不应发生非人为操作原因的质量问题或故障，否则采购人有权追溯供应商的责任。</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须按照采购人指定地点将货物送达指定地点并安装、调试完成，同时保证通过采购人组织的验收。供应商所提供的货物或部件在货物交货时，应同时提供货物产品合格证书，所提供的货物、部件或配套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供应商中标后，用户有权对中标产品进行功能性测试，如果测试结果与采购文件及响应文件所述有所偏差，未能达到合同要求，采购人有权退货并要求供应商赔偿损失，并追究中标方相关责任，同时供应商须承担由此发生的相关测试费用及其他一切费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（二）服务要求</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在自合同签订之日起60个日历天（包含培训时间）内将采购货物送达指定地点，提供货物采购收货单（一式两份，双方各一份）并派技术人员到达现场，在采购人技术人员在场的情况下开箱清点货并对货物的包装、数量、规格型号、货物外观等进行到货验收，并在到货验收合格后组织安装调试，并承担由此发生的一切费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2、供应商所提供的服务必须达到国家及行业的相关标准及采购文件规定的要求。</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3、供应商承诺所供设备软件接口、设备接口免费对接采购人单位系统。</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免费质保期内，对采购人提出的合理服务要求，供应商必须及时进行支持。如不到场，采购人有权自行或委托其他第三方处理，相关费用由供应商负责，且供应商应对采购人自行或委托第三方处理后的货物继续承担质保责任。</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5、供应商应提供货物的备品、配件的明细清单，并提供优质的售前、售中及售后服务。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供的全部产品材料技术性能完全符合采购文件技术要求的配置，响应文件中说明的其他技术指标、产品资料、按照采购文件要求提供的服务及实施方案等是真实的，产品到货后或者使用中发现技术指标、产品资料等与响应文件说明不符，采购人有权单方面解除合同，并退还采购人已支付的所有费用，由此所造成的费用及采购人的损失全部由供应商自行承担。</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7、采购人保证其提供的货物不侵犯任何第三方合法权利，如采购人使用该货物的任何一部分而遭受第三方投诉、起诉或其他索赔的，一切后果、责任及采购人的损失全部由供应商负责并承担。</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（三）培训要求</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对采购人单位进行操作培训、业务功能训等相关培训。提供详细的免费培训计划，培训内容包括：工作原理、操作方法、日常维护保养及常见故障排除方法。</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五、售后服务要求</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（一）质保要求</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1、每年不少于2次免费的定期维护保养服务，负责维修，保修期外仅收取零件费，不收取维修、差旅等其他费用，并提供主要零配件和耗品的价目清单。</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、供应商须在响应文件中承诺，一旦中标，须为采购人免费提供不低于一年的售后质保服务，承诺函格式自拟。在设备的使用期限内，供应商承诺提供终身免费软件使用、免费软件升级、零件配件供应等服务。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（二）售后要求</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中标供应商应具备完善的售后服务体系，在项目实施及质保期间应具有固定的维修人员并有能力及时处理所有可能发生的故障；中标供应商在质量保证期内应当为采购人提供以下技术支持和服务。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1、电话咨询:中标供应商应当为采购人提供技术援助电话，解答采购人在使用中遇到的问题，及时为采购人提出解决问题的建议。</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免费维护期内，供应商需提供定期回访服务，对采购人提出的合理优化建议应提供免费升级服务，并应承诺提供产品上门维护服务。采购人需要继续由中标供应商提供其他售后服务的，中标供应商应以优惠价格提供售后服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3、供应商应在响应文件中说明在保修期内提供的服务计划，维护范围包括（包括但不限于）设备安装，调试、维修，硬件安装，调试、维修，软硬件接口安装、调试、维修等内容。</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有良好的售后服务能力，需提供全年的7*24小时服务（电话、远程或现场）。在接到采购人服务要求后应立即做出回应，并在承诺的服务时间内实施服务：10分钟内电话响应，30分钟内提供解决方案，1小时内到达现场，故障恢复时间为3小时内，3小时内如未及时故障恢复，24小时内提供不低于原货物技术标准的备件供采购人使用，直至故障恢复，备品备件费用由供应商自行承担。提供备用机。</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六、服务验收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保证所提供硬件产品包括相关附件为相应硬件厂家原装正品，符合国家有关规定。因产品质量或安装不当导致验收不合格，应及时处理直至验收合格，期间产生的一切费用由供应商承担：若二次验收不合格，采购人有权退货。采购人在此期间保留对供应商的索赔权利。</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七、报价说明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应包含与本次项目有关的所有费用。包含但不限于全部设备、辅材、线材、附配件、安装、调试、人工、机械、运输、仓储、保险、运费、各种税费、劳保、专利技术、验收、售后服务、伴随配套服务等所有含税费用。同时，还应包含支付给员工的工资和国家强制缴纳的各种社会保障资金，以及供应商认为需要的其他费用等。</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（2）供应商的任何错漏、优惠、竞争性报价不得作为减轻责任、减少服务、增加收费、降低服务质量的理由。</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八、付款条件</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1、付款方式</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（1）本项目所有款项均以人民币支付。</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（2）合同签订后60个工作日内,货物经采购人验收合格后，采购人向中标供应商支付合同价款的100%；如有应扣费用则扣除应扣费用后一次性付清。</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（3）付款前中标供应商提供等额发票，否则采购人有权拒绝付款。</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（4）因财政审批导致的迟延支付，采购人不承担迟延支付的违约责任。</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九、服务保障与承诺</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1、供应商在服务过程中做好监督和反馈的职责，对服务过程中发现的问题及时上报采购人，同时在权限范围内作出处置。</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2、对服务过程进行跟踪，并对其项目全程指导。</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3、不得与受服务对象及其相关人有直接利益往来行为。</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4、服务期间应与采购人建立紧密的沟通机制。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十、其他</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1、本章技术条款需要为评审标准中要求的提供相关证明材料。</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供应商所投产品名称与招标文件中设备名称不一致时，须提供设备功能一致性说明（如涉及，格式自拟）。</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3、如有疑问请及时与采购人或代理机构联系。</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38"/>
        <w:ind w:left="0" w:right="0" w:firstLine="0"/>
        <w:jc w:val="center"/>
        <w:spacing w:before="340" w:after="3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第五章合同主要条款及格式</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（此合同模板为草案，具体中标后以双方协商为准，如实际勘察后，经双方协商一致需另行约定的，在其它约定内明示）</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项目合同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91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合同编号 ：</w:t>
      </w:r>
      <w:r>
        <w:rPr>
          <w:rFonts w:ascii="SimSun" w:hAnsi="SimSun" w:eastAsia="SimSun" w:cs="SimSun"/>
          <w:b/>
          <w:color w:val="000000"/>
          <w:sz w:val="28"/>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91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 ：</w:t>
      </w:r>
      <w:r>
        <w:rPr>
          <w:rFonts w:ascii="SimSun" w:hAnsi="SimSun" w:eastAsia="SimSun" w:cs="SimSun"/>
          <w:b/>
          <w:color w:val="000000"/>
          <w:sz w:val="28"/>
          <w:u w:val="single"/>
        </w:rPr>
        <w:t xml:space="preserve">江苏省矿产地质调查大队仪器设备采购</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91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 购 人 ：</w:t>
      </w:r>
      <w:r>
        <w:rPr>
          <w:rFonts w:ascii="SimSun" w:hAnsi="SimSun" w:eastAsia="SimSun" w:cs="SimSun"/>
          <w:b/>
          <w:color w:val="000000"/>
          <w:sz w:val="28"/>
          <w:u w:val="single"/>
        </w:rPr>
        <w:t xml:space="preserve">江苏省矿产地质调查大队</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916"/>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中标供应商 ：</w:t>
      </w:r>
      <w:r>
        <w:rPr>
          <w:rFonts w:ascii="SimSun" w:hAnsi="SimSun" w:eastAsia="SimSun" w:cs="SimSun"/>
          <w:b/>
          <w:color w:val="000000"/>
          <w:sz w:val="28"/>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916"/>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签订日期 ：</w:t>
      </w:r>
      <w:r>
        <w:rPr>
          <w:rFonts w:ascii="SimSun" w:hAnsi="SimSun" w:eastAsia="SimSun" w:cs="SimSun"/>
          <w:b/>
          <w:color w:val="000000"/>
          <w:sz w:val="28"/>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政府采购计划号：（如有）</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采购人：（以下称甲方）供应商：（以下称乙方）</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住所地：住所地：</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根据《中华人民共和国政府采购法》、《中华人民共和国民法典》等法律法规的规定，甲乙双方按照公开招标结果签订本合同。</w:t>
      </w:r>
      <w:r/>
    </w:p>
    <w:p>
      <w:pPr>
        <w:numPr>
          <w:ilvl w:val="0"/>
          <w:numId w:val="5"/>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合同标的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乙方根据甲方需求提供下列服务：详见乙方响应文件。</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w:t>
      </w:r>
      <w:r>
        <w:rPr>
          <w:rFonts w:ascii="SimSun" w:hAnsi="SimSun" w:eastAsia="SimSun" w:cs="SimSun"/>
          <w:color w:val="000000"/>
          <w:sz w:val="24"/>
        </w:rPr>
        <w:t xml:space="preserve"> </w:t>
      </w:r>
      <w:r>
        <w:rPr>
          <w:rFonts w:ascii="SimSun" w:hAnsi="SimSun" w:eastAsia="SimSun" w:cs="SimSun"/>
          <w:b/>
          <w:color w:val="000000"/>
          <w:sz w:val="24"/>
        </w:rPr>
        <w:t xml:space="preserve">合同总价款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本合同项下服务价款为 </w:t>
      </w:r>
      <w:r>
        <w:rPr>
          <w:rFonts w:ascii="SimSun" w:hAnsi="SimSun" w:eastAsia="SimSun" w:cs="SimSun"/>
          <w:color w:val="000000"/>
          <w:sz w:val="24"/>
          <w:u w:val="single"/>
        </w:rPr>
        <w:t xml:space="preserve">          </w:t>
      </w:r>
      <w:r>
        <w:rPr>
          <w:rFonts w:ascii="SimSun" w:hAnsi="SimSun" w:eastAsia="SimSun" w:cs="SimSun"/>
          <w:color w:val="000000"/>
          <w:sz w:val="24"/>
        </w:rPr>
        <w:t xml:space="preserve">元（大写），分项价款在“分项报价表”中有明确规定，本合同执行期间最终价款据实结算。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本合同总价款是完成本项目所发生的所有含税费用、支付给员工的工资和国家强制缴纳的各种社会保障资金，以及乙方认为需要的其他费用等。</w:t>
      </w:r>
      <w:r/>
    </w:p>
    <w:p>
      <w:pPr>
        <w:ind w:left="0" w:right="0" w:firstLine="482"/>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设备清单及价格</w:t>
      </w:r>
      <w:r/>
    </w:p>
    <w:p>
      <w:pPr>
        <w:ind w:left="0" w:right="0" w:firstLine="482"/>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组成本合同的有关文件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下列关于</w:t>
      </w:r>
      <w:r>
        <w:rPr>
          <w:rFonts w:ascii="SimSun" w:hAnsi="SimSun" w:eastAsia="SimSun" w:cs="SimSun"/>
          <w:color w:val="000000"/>
          <w:sz w:val="24"/>
          <w:u w:val="single"/>
        </w:rPr>
        <w:t xml:space="preserve">           </w:t>
      </w:r>
      <w:r>
        <w:rPr>
          <w:rFonts w:ascii="SimSun" w:hAnsi="SimSun" w:eastAsia="SimSun" w:cs="SimSun"/>
          <w:color w:val="000000"/>
          <w:sz w:val="24"/>
        </w:rPr>
        <w:t xml:space="preserve">的公开招标文件、乙方响应文件，或与本次采购活动方式相适应的文件，以及有关附件是本合同不可分割的组成部分，与本合同具有同等法律效力，这些文件包括但不限于：</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（1）乙方提供的响应文件和报价表；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（2）技术偏离表；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（3）承诺/服务承诺；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（4）中标通知书；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（5）甲乙双方商定的其他文件等。</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权利保证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乙方应保证甲方在使用该服务或其任何一部分时不受第三方提出侵犯其专利权、版权、商标权或其他权利的起诉。一旦出现侵权，乙方应承担全部责任。</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质量保证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1、乙方所提供服务的技术规格响应与公开招标文件规定的服务要求及所附的“技术条款偏离表”相一致；若技术性能无特殊说明，则按国家有关部门最新颁布的标准及规范为准。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2、乙方应自合同签订之日起60个日历天内完成。</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验收评估</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验收标准：按行业通行标准和乙方响应文件的承诺（不低于国家相关标准）。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合同款支付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（1）本项目所有款项均以人民币支付；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（2）合同签订后60个工作日内,货物经甲方验收合格后，甲方向乙方支付合同价款的100%；如有应扣费用则扣除应扣费用后一次性付清。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（3）付款前乙方提供等额发票，否则甲方有权拒绝付款；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（4）因财政审批导致的迟延支付，甲方不承担迟延支付的违约责任。</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违约责任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1、甲方无正当理由拒收服务、拒付服务款的，甲方向乙方偿付合同总价的5%违约金。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2、甲方未按合同规定的期限向乙方支付货款的，每逾期1天甲方向乙方偿付欠款总额的5‰滞纳金，但累计滞纳金总额不超过欠款总额的5%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3、如乙方不能交付服务的，甲方有权扣留全部履约保证金；同时乙方应向甲方支付合同总价5%的违约金。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4、乙方逾期交付的，每逾期1天，乙方向甲方偿付合同总额的5‰的滞纳金。如乙方逾期交付达10天，甲方有权解除合同，解除合同的通知自到达乙方时生效。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所交付的服务不符合合同规定的，甲方有权拒收。甲方拒收的，乙方应向甲方支付合同总款5%的违约金。甲方未拒收的，代理机构发现后将向有关部门反映，并责成乙方按照采购结果提供服务，同时视情给予不退还部分或全部履约保证金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7、乙方未按本合同的规定和“服务承诺”提供伴随服务/售后服务的，应按合同总价款的5 %向甲方承担违约责任。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9、乙方响应属虚假承诺，或经权威部门监测提供的服务不能满足公开招标文件要求，或是由于乙方的过错造成合同无法继续履行的，乙方履约保证金不予退还外，还应向甲方支付不少于合同总价30%赔偿金。</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合同的变更和终止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1、除《政府采购法》第50条第二款规定及本合同约定的情形外，本合同一经签订，甲乙双方不得擅自变更、中止或终止合同。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2、除发生法律规定的不能预见、不能避免并不能克服的客观情况外，甲乙双方不得放弃或拒绝履行合同。乙方放弃或拒绝履行合同，保证金不予退还。</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合同的转让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 争议的解决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1、因服务的质量问题发生争议的，可邀请国家认可的质量检测机构对服务质量进行鉴定。符合标准的，鉴定费由甲方承担；不符合质量标准的，鉴定费由乙方承担。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2、因履行本合同引起的或与本合同有关的争议，甲、乙双方应首先通过友好协商解决，如果协商不能解决争议，可向有管辖权的人民法院提起诉讼。</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 诚实信用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乙方应诚实信用，严格按照公开招标文件要求和响应承诺履行合同，不向甲方进行商业贿赂或者提供不正当利益。</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 合同生效及其他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1、本合同自签订之日起生效。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2、本合同一式柒份，甲乙双方各执叁份，壹份交由代理机构存档。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甲方（采购人）：（盖章）乙方（供应商）：（盖章）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代表人：代表人：</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                                开户银行：</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账号：账号：</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                      日期：  年   月   日</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文件编制：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响应文件接收及合同签订：</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210" w:after="120" w:line="559" w:lineRule="atLeast"/>
        <w:pBdr>
          <w:top w:val="none" w:color="000000" w:sz="4" w:space="0"/>
          <w:left w:val="none" w:color="000000" w:sz="4" w:space="0"/>
          <w:bottom w:val="none" w:color="000000" w:sz="4" w:space="0"/>
          <w:right w:val="none" w:color="000000" w:sz="4" w:space="0"/>
        </w:pBdr>
      </w:pPr>
      <w:r>
        <w:br w:type="page" w:clear="all"/>
      </w:r>
      <w:r/>
    </w:p>
    <w:p>
      <w:pPr>
        <w:pStyle w:val="838"/>
        <w:ind w:left="0" w:right="0" w:firstLine="0"/>
        <w:jc w:val="center"/>
        <w:spacing w:before="340" w:after="3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第六章附件</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江苏省矿产地质调查大队仪器设备采购</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投标人：（加盖单位公章）</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法定代表人或其授权代表：（签字）</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p>
      <w:pPr>
        <w:ind w:left="0" w:right="0" w:firstLine="0"/>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（注：投标人可根据附件顺序编制投标文件并制作目录（须生成页码））</w:t>
      </w:r>
      <w:r/>
    </w:p>
    <w:p>
      <w:pPr>
        <w:ind w:left="0" w:right="0" w:firstLine="0"/>
        <w:jc w:val="both"/>
        <w:spacing w:before="312" w:after="312"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附件一、投标申请及声明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投标申请及声明</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致：江苏有点招标代理有限公司</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江苏省矿产地质调查大队仪器设备采购</w:t>
      </w:r>
      <w:r>
        <w:rPr>
          <w:rFonts w:ascii="SimSun" w:hAnsi="SimSun" w:eastAsia="SimSun" w:cs="SimSun"/>
          <w:color w:val="000000"/>
          <w:sz w:val="24"/>
        </w:rPr>
        <w:t xml:space="preserve">（项目名称） </w:t>
      </w:r>
      <w:r>
        <w:rPr>
          <w:rFonts w:ascii="SimSun" w:hAnsi="SimSun" w:eastAsia="SimSun" w:cs="SimSun"/>
          <w:color w:val="000000"/>
          <w:sz w:val="24"/>
          <w:u w:val="single"/>
        </w:rPr>
        <w:t xml:space="preserve">JSZC-320000-YDZB-G2026-0011</w:t>
      </w:r>
      <w:r>
        <w:rPr>
          <w:rFonts w:ascii="SimSun" w:hAnsi="SimSun" w:eastAsia="SimSun" w:cs="SimSun"/>
          <w:color w:val="000000"/>
          <w:sz w:val="24"/>
        </w:rPr>
        <w:t xml:space="preserve">（项目编号）公开招标公告，正式授权下述签字人</w:t>
      </w:r>
      <w:r>
        <w:rPr>
          <w:rFonts w:ascii="SimSun" w:hAnsi="SimSun" w:eastAsia="SimSun" w:cs="SimSun"/>
          <w:color w:val="000000"/>
          <w:sz w:val="24"/>
          <w:u w:val="single"/>
        </w:rPr>
        <w:t xml:space="preserve">                   （</w:t>
      </w:r>
      <w:r>
        <w:rPr>
          <w:rFonts w:ascii="SimSun" w:hAnsi="SimSun" w:eastAsia="SimSun" w:cs="SimSun"/>
          <w:color w:val="000000"/>
          <w:sz w:val="24"/>
        </w:rPr>
        <w:t xml:space="preserve">姓名和职务）代表</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（投标人名称），提交投标文件并参加投标。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据此函，签字人兹宣布同意如下：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1、我们的资格条件完全符合政府采购法和本次采购要求，我们同意并向贵方提供了与本次采购活动有关的所有证据和资料。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2、投标报价：人民币___________元（大写），___________元（小写）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3、我们的投标报价中</w:t>
      </w:r>
      <w:r>
        <w:rPr>
          <w:rFonts w:ascii="SimSun" w:hAnsi="SimSun" w:eastAsia="SimSun" w:cs="SimSun"/>
          <w:b/>
          <w:color w:val="000000"/>
          <w:sz w:val="24"/>
          <w:u w:val="single"/>
        </w:rPr>
        <w:t xml:space="preserve">      </w:t>
      </w:r>
      <w:r>
        <w:rPr>
          <w:rFonts w:ascii="SimSun" w:hAnsi="SimSun" w:eastAsia="SimSun" w:cs="SimSun"/>
          <w:b/>
          <w:color w:val="000000"/>
          <w:sz w:val="24"/>
        </w:rPr>
        <w:t xml:space="preserve">（有或无）进口产品（服务）。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4、我们已详细阅读全部公开招标文件及其有效补充文件，我们放弃对公开招标文件任何误解的权利，提交投标文件后，</w:t>
      </w:r>
      <w:r>
        <w:rPr>
          <w:rFonts w:ascii="SimSun" w:hAnsi="SimSun" w:eastAsia="SimSun" w:cs="SimSun"/>
          <w:b/>
          <w:color w:val="000000"/>
          <w:sz w:val="24"/>
        </w:rPr>
        <w:t xml:space="preserve">不对公开招标文件本身提出质疑</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5、一旦我方中标，我方将根据公开招标文件的规定，严格履行合同，保证于承诺的时间内完成服务的启动、运行等服务，并交付招标人验收、使用。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决不提供虚假材料谋取中标、决不采取不正当手段诋毁、排挤其他投标人、决不与招标人、其它投标人或者采购代理机构恶意串通、决不向招标人、采购代理机构工作人员和评标委员会进行商业贿赂、决不拒绝有关部门监督检查或提供虚假情况，如有违反，无条件接受贵方及相关管理部门的处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7、我方正式通讯方式为：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8、我方正式开户银行和账号为：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SimSun" w:hAnsi="SimSun" w:eastAsia="SimSun" w:cs="SimSun"/>
          <w:color w:val="000000"/>
          <w:sz w:val="24"/>
          <w:u w:val="single"/>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SimSun" w:hAnsi="SimSun" w:eastAsia="SimSun" w:cs="SimSun"/>
          <w:color w:val="000000"/>
          <w:sz w:val="24"/>
          <w:u w:val="single"/>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投标人授权代表姓名（签字或签章）：</w:t>
      </w:r>
      <w:r>
        <w:rPr>
          <w:rFonts w:ascii="SimSun" w:hAnsi="SimSun" w:eastAsia="SimSun" w:cs="SimSun"/>
          <w:color w:val="000000"/>
          <w:sz w:val="24"/>
          <w:u w:val="single"/>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投标人名称（公章）：</w:t>
      </w:r>
      <w:r>
        <w:rPr>
          <w:rFonts w:ascii="SimSun" w:hAnsi="SimSun" w:eastAsia="SimSun" w:cs="SimSun"/>
          <w:color w:val="000000"/>
          <w:sz w:val="24"/>
          <w:u w:val="single"/>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312" w:after="312"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附件二、法定代表人授权书格式</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法定代表人授权书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江苏有点招标代理有限公司</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本授权书声明：注册于</w:t>
      </w:r>
      <w:r>
        <w:rPr>
          <w:rFonts w:ascii="SimSun" w:hAnsi="SimSun" w:eastAsia="SimSun" w:cs="SimSun"/>
          <w:color w:val="000000"/>
          <w:sz w:val="24"/>
          <w:u w:val="single"/>
        </w:rPr>
        <w:t xml:space="preserve">                             </w:t>
      </w:r>
      <w:r>
        <w:rPr>
          <w:rFonts w:ascii="SimSun" w:hAnsi="SimSun" w:eastAsia="SimSun" w:cs="SimSun"/>
          <w:color w:val="000000"/>
          <w:sz w:val="24"/>
        </w:rPr>
        <w:t xml:space="preserve">（投标人住址）的</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（法定代表人姓名、职务）代表本公司授权在下面签字的</w:t>
      </w:r>
      <w:r>
        <w:rPr>
          <w:rFonts w:ascii="SimSun" w:hAnsi="SimSun" w:eastAsia="SimSun" w:cs="SimSun"/>
          <w:color w:val="000000"/>
          <w:sz w:val="24"/>
          <w:u w:val="single"/>
        </w:rPr>
        <w:t xml:space="preserve">                    </w:t>
      </w:r>
      <w:r>
        <w:rPr>
          <w:rFonts w:ascii="SimSun" w:hAnsi="SimSun" w:eastAsia="SimSun" w:cs="SimSun"/>
          <w:color w:val="000000"/>
          <w:sz w:val="24"/>
        </w:rPr>
        <w:t xml:space="preserve">（投标人代表姓名、职务）为本公司的合法代理人，就贵方组织的项目名称：</w:t>
      </w:r>
      <w:r>
        <w:rPr>
          <w:rFonts w:ascii="SimSun" w:hAnsi="SimSun" w:eastAsia="SimSun" w:cs="SimSun"/>
          <w:color w:val="000000"/>
          <w:sz w:val="24"/>
          <w:u w:val="single"/>
        </w:rPr>
        <w:t xml:space="preserve">江苏省矿产地质调查大队仪器设备采购 </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JSZC-320000-YDZB-G2026-0011</w:t>
      </w:r>
      <w:r>
        <w:rPr>
          <w:rFonts w:ascii="SimSun" w:hAnsi="SimSun" w:eastAsia="SimSun" w:cs="SimSun"/>
          <w:color w:val="000000"/>
          <w:sz w:val="24"/>
        </w:rPr>
        <w:t xml:space="preserve">公开招标，以本公司名义处理一切与之有关的事务。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本授权书于年月日签字或签章生效，特此声明。</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法定代表人签字或签章：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被授权人签字：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480"/>
        <w:jc w:val="both"/>
        <w:spacing w:before="0" w:after="0" w:line="55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被授权人的身份证明文件的复印件：</w:t>
      </w:r>
      <w:r/>
    </w:p>
    <w:p>
      <w:pPr>
        <w:ind w:left="0" w:right="0" w:firstLine="0"/>
        <w:jc w:val="both"/>
        <w:spacing w:before="312" w:after="312"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附件三、报价表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《报价表》</w:t>
      </w:r>
      <w:r/>
    </w:p>
    <w:p>
      <w:pPr>
        <w:ind w:left="0" w:right="0" w:firstLine="0"/>
        <w:jc w:val="center"/>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项目名称：江苏省矿产地质调查大队仪器设备采购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项目编号：JSZC-320000-YDZB-G2026-0011             </w:t>
      </w:r>
      <w:r/>
    </w:p>
    <w:tbl>
      <w:tblPr>
        <w:tblStyle w:val="8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40"/>
        <w:gridCol w:w="5338"/>
        <w:gridCol w:w="2076"/>
      </w:tblGrid>
      <w:tr>
        <w:trPr>
          <w:trHeight w:val="773"/>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8"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5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1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0"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（大写）___________元</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（小写）___________元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vMerge w:val="restart"/>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0"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服务时间/交付使用时间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8" w:type="dxa"/>
            <w:vAlign w:val="center"/>
            <w:textDirection w:val="lrTb"/>
            <w:noWrap w:val="false"/>
          </w:tcPr>
          <w:p>
            <w:pPr>
              <w:ind w:left="0" w:right="0" w:firstLine="540"/>
              <w:jc w:val="center"/>
              <w:spacing w:before="0" w:after="0" w:line="55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满足文件要求</w:t>
            </w:r>
            <w:r/>
          </w:p>
        </w:tc>
        <w:tc>
          <w:tcPr>
            <w:vMerge w:val="continue"/>
            <w:textDirection w:val="lrTb"/>
            <w:noWrap w:val="false"/>
          </w:tcPr>
          <w:p>
            <w:r/>
            <w:r/>
          </w:p>
        </w:tc>
      </w:tr>
      <w:tr>
        <w:trPr>
          <w:trHeight w:val="11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0"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投标标的是否全部由小微企业提供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8" w:type="dxa"/>
            <w:vAlign w:val="center"/>
            <w:textDirection w:val="lrTb"/>
            <w:noWrap w:val="false"/>
          </w:tcPr>
          <w:p>
            <w:pPr>
              <w:ind w:left="0" w:right="0" w:firstLine="5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（填写“是”或“否”）</w:t>
            </w:r>
            <w:r/>
          </w:p>
        </w:tc>
        <w:tc>
          <w:tcPr>
            <w:vMerge w:val="continue"/>
            <w:textDirection w:val="lrTb"/>
            <w:noWrap w:val="false"/>
          </w:tcPr>
          <w:p>
            <w:r/>
            <w:r/>
          </w:p>
        </w:tc>
      </w:tr>
    </w:tbl>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rPr>
          <w:rFonts w:ascii="SimSun" w:hAnsi="SimSun" w:eastAsia="SimSun" w:cs="SimSun"/>
          <w:color w:val="000000"/>
          <w:sz w:val="24"/>
          <w:u w:val="single"/>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法定代表人或其授权代表（签字）：</w:t>
      </w:r>
      <w:r>
        <w:rPr>
          <w:rFonts w:ascii="SimSun" w:hAnsi="SimSun" w:eastAsia="SimSun" w:cs="SimSun"/>
          <w:color w:val="000000"/>
          <w:sz w:val="24"/>
          <w:u w:val="single"/>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1、本项目仅接受一个价格，不得填报有选择性报价方案。若有优惠条款须注明，但不得影响报价，影响产品整体功能。</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标的是否全部由小微企业提供”栏内填写“是”或“否”。如填写“是”，投标人应按公开招标文件要求提供《中小企业声明函》、《残疾人福利性单位声明函》、《属于监狱企业的证明文件》。如未按要求提供、填写，或相关内容表述不清前后矛盾的，不享受价格扣除。</w:t>
      </w:r>
      <w:r/>
    </w:p>
    <w:p>
      <w:pPr>
        <w:ind w:left="0" w:right="0" w:firstLine="0"/>
        <w:jc w:val="both"/>
        <w:spacing w:before="0" w:after="0" w:line="55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 </w:t>
      </w:r>
      <w:r/>
    </w:p>
    <w:p>
      <w:pPr>
        <w:ind w:left="0" w:right="0" w:firstLine="420"/>
        <w:jc w:val="both"/>
        <w:spacing w:before="0" w:after="0" w:line="55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附件四、分项报价表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分项报价表</w:t>
      </w:r>
      <w:r/>
    </w:p>
    <w:p>
      <w:pPr>
        <w:ind w:left="0" w:right="0" w:firstLine="0"/>
        <w:jc w:val="center"/>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（格式自拟，请投标人予以关注。）</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1、未注明小微企业的，不享受价格扣除。</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2、投标人符合“第二章 投标人须知3.1条”所述情形的，须在《分项报价》中注明。</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rPr>
          <w:rFonts w:ascii="SimSun" w:hAnsi="SimSun" w:eastAsia="SimSun" w:cs="SimSun"/>
          <w:color w:val="000000"/>
          <w:sz w:val="24"/>
          <w:u w:val="single"/>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法定代表人或其授权代表（签字）：</w:t>
      </w:r>
      <w:r>
        <w:rPr>
          <w:rFonts w:ascii="SimSun" w:hAnsi="SimSun" w:eastAsia="SimSun" w:cs="SimSun"/>
          <w:color w:val="000000"/>
          <w:sz w:val="24"/>
          <w:u w:val="single"/>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312" w:after="312"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附件五、商务条款偏离表格式</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312"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8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2712"/>
        <w:gridCol w:w="3100"/>
        <w:gridCol w:w="1850"/>
        <w:gridCol w:w="1032"/>
      </w:tblGrid>
      <w:tr>
        <w:trPr>
          <w:trHeight w:val="284"/>
        </w:trPr>
        <w:tc>
          <w:tcPr>
            <w:gridSpan w:val="5"/>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9354"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项目名称：江苏省矿产地质调查大队仪器设备采购</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项目编号：JSZC-320000-YDZB-G2026-0011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1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公开招标文件条目号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10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公开招标文件要求的商务条款</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1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0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1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0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1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0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1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0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1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0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注：根据自己的商务水平对采购文件提出的要求和条件逐条标明是否响应。</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rPr>
          <w:rFonts w:ascii="SimSun" w:hAnsi="SimSun" w:eastAsia="SimSun" w:cs="SimSun"/>
          <w:color w:val="000000"/>
          <w:sz w:val="24"/>
          <w:u w:val="single"/>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法定代表人或其授权代表（签字）：</w:t>
      </w:r>
      <w:r>
        <w:rPr>
          <w:rFonts w:ascii="SimSun" w:hAnsi="SimSun" w:eastAsia="SimSun" w:cs="SimSun"/>
          <w:color w:val="000000"/>
          <w:sz w:val="24"/>
          <w:u w:val="single"/>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312" w:after="312"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附件六、采购需求条款偏离表（技术条款偏离表）格式</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312"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采购需求条款偏离表（技术条款偏离表）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8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2533"/>
        <w:gridCol w:w="3279"/>
        <w:gridCol w:w="1850"/>
        <w:gridCol w:w="1032"/>
      </w:tblGrid>
      <w:tr>
        <w:trPr>
          <w:trHeight w:val="284"/>
        </w:trPr>
        <w:tc>
          <w:tcPr>
            <w:gridSpan w:val="5"/>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9354"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项目名称：江苏省矿产地质调查大队仪器设备采购</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项目编号：JSZC-320000-YDZB-G2026-0011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公开招标文件条目号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7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公开招标文件要求的采购需求条款</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注：根据自己的技术水平对采购文件提出的要求和条件逐条标明是否响应。</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rPr>
          <w:rFonts w:ascii="SimSun" w:hAnsi="SimSun" w:eastAsia="SimSun" w:cs="SimSun"/>
          <w:color w:val="000000"/>
          <w:sz w:val="24"/>
          <w:u w:val="single"/>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法定代表人或其授权代表（签字）：</w:t>
      </w:r>
      <w:r>
        <w:rPr>
          <w:rFonts w:ascii="SimSun" w:hAnsi="SimSun" w:eastAsia="SimSun" w:cs="SimSun"/>
          <w:color w:val="000000"/>
          <w:sz w:val="24"/>
          <w:u w:val="single"/>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312" w:after="312"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附件七、拟参与本项目人员一览表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项目名称：江苏省矿产地质调查大队仪器设备采购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项目编号：JSZC-320000-YDZB-G2026-0011           </w:t>
      </w:r>
      <w:r/>
    </w:p>
    <w:tbl>
      <w:tblPr>
        <w:tblStyle w:val="8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2"/>
        <w:gridCol w:w="1698"/>
        <w:gridCol w:w="705"/>
        <w:gridCol w:w="588"/>
        <w:gridCol w:w="823"/>
        <w:gridCol w:w="706"/>
        <w:gridCol w:w="941"/>
        <w:gridCol w:w="823"/>
        <w:gridCol w:w="920"/>
        <w:gridCol w:w="815"/>
        <w:gridCol w:w="824"/>
      </w:tblGrid>
      <w:tr>
        <w:trPr>
          <w:trHeight w:val="10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执业资格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534"/>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主要管理人员</w:t>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8"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8"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1"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8"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8"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8"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4"/>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专业技术人员</w:t>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8"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…专业负责人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8"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1"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8"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8"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8"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注：1、按公开招标文件要求及评标标准的要求，提供人员证书等，附后。</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2、“备注”栏，可填写该人员擅长的工程（或工作）种类；</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3、如果行数不够，请自行增加。</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rPr>
          <w:rFonts w:ascii="SimSun" w:hAnsi="SimSun" w:eastAsia="SimSun" w:cs="SimSun"/>
          <w:color w:val="000000"/>
          <w:sz w:val="24"/>
          <w:u w:val="single"/>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法定代表人或其授权代表（签字）：</w:t>
      </w:r>
      <w:r>
        <w:rPr>
          <w:rFonts w:ascii="SimSun" w:hAnsi="SimSun" w:eastAsia="SimSun" w:cs="SimSun"/>
          <w:color w:val="000000"/>
          <w:sz w:val="24"/>
          <w:u w:val="single"/>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312" w:after="312"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附件八、投标人业绩情况表</w:t>
      </w:r>
      <w:r>
        <w:rPr>
          <w:rFonts w:ascii="SimSun" w:hAnsi="SimSun" w:eastAsia="SimSun" w:cs="SimSun"/>
          <w:b/>
          <w:color w:val="000000"/>
          <w:sz w:val="24"/>
        </w:rPr>
        <w:t xml:space="preserve">（及证明材料）</w:t>
      </w:r>
      <w:r/>
    </w:p>
    <w:p>
      <w:pPr>
        <w:ind w:left="0" w:right="0" w:firstLine="0"/>
        <w:jc w:val="center"/>
        <w:spacing w:before="312"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业绩情况表</w:t>
      </w:r>
      <w:r/>
    </w:p>
    <w:tbl>
      <w:tblPr>
        <w:tblStyle w:val="8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7"/>
        <w:gridCol w:w="1738"/>
        <w:gridCol w:w="1572"/>
        <w:gridCol w:w="1100"/>
        <w:gridCol w:w="1682"/>
        <w:gridCol w:w="1463"/>
        <w:gridCol w:w="1052"/>
      </w:tblGrid>
      <w:tr>
        <w:trPr>
          <w:trHeight w:val="7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签约及服务时间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3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12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注：按公开招标文件要求及评标标准的要求，提供业绩证明材料等，附后。</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rPr>
          <w:rFonts w:ascii="SimSun" w:hAnsi="SimSun" w:eastAsia="SimSun" w:cs="SimSun"/>
          <w:color w:val="000000"/>
          <w:sz w:val="24"/>
          <w:u w:val="single"/>
        </w:rPr>
        <w:t xml:space="preserve">                              </w:t>
      </w:r>
      <w:r/>
    </w:p>
    <w:p>
      <w:pPr>
        <w:ind w:left="0" w:right="0" w:firstLine="0"/>
        <w:jc w:val="center"/>
        <w:spacing w:before="312"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312" w:after="312"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附件九、企业声明函格式</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312"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w:t>
      </w:r>
      <w:r/>
    </w:p>
    <w:p>
      <w:pPr>
        <w:ind w:left="0" w:right="0" w:firstLine="0"/>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本公司（联合体）郑重声明，根据《政府采购促进中小企业发展管理办法》（财库〔2020〕46号）的规定，本公司（联合体）参加</w:t>
      </w:r>
      <w:r>
        <w:rPr>
          <w:rFonts w:ascii="SimSun" w:hAnsi="SimSun" w:eastAsia="SimSun" w:cs="SimSun"/>
          <w:color w:val="000000"/>
          <w:sz w:val="24"/>
          <w:u w:val="single"/>
        </w:rPr>
        <w:t xml:space="preserve">江苏省矿产地质调查大队</w:t>
      </w:r>
      <w:r>
        <w:rPr>
          <w:rFonts w:ascii="SimSun" w:hAnsi="SimSun" w:eastAsia="SimSun" w:cs="SimSun"/>
          <w:color w:val="000000"/>
          <w:sz w:val="24"/>
        </w:rPr>
        <w:t xml:space="preserve">的</w:t>
      </w:r>
      <w:r>
        <w:rPr>
          <w:rFonts w:ascii="SimSun" w:hAnsi="SimSun" w:eastAsia="SimSun" w:cs="SimSun"/>
          <w:color w:val="000000"/>
          <w:sz w:val="24"/>
          <w:u w:val="single"/>
        </w:rPr>
        <w:t xml:space="preserve">江苏省矿产地质调查大队仪器设备采购</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left="0" w:right="0" w:firstLine="480"/>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江苏省矿产地质调查大队仪器设备采购</w:t>
      </w:r>
      <w:r>
        <w:rPr>
          <w:rFonts w:ascii="SimSun" w:hAnsi="SimSun" w:eastAsia="SimSun" w:cs="SimSun"/>
          <w:color w:val="000000"/>
          <w:sz w:val="24"/>
        </w:rPr>
        <w:t xml:space="preserve"> ，属于</w:t>
      </w:r>
      <w:r>
        <w:rPr>
          <w:rFonts w:ascii="SimSun" w:hAnsi="SimSun" w:eastAsia="SimSun" w:cs="SimSun"/>
          <w:color w:val="000000"/>
          <w:sz w:val="24"/>
          <w:u w:val="single"/>
        </w:rPr>
        <w:t xml:space="preserve">其他专用仪器仪表</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56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p>
    <w:p>
      <w:pPr>
        <w:ind w:left="0" w:right="0" w:firstLine="0"/>
        <w:jc w:val="center"/>
        <w:spacing w:before="312"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 </w:t>
      </w:r>
      <w:r/>
    </w:p>
    <w:p>
      <w:pPr>
        <w:ind w:left="0" w:right="0" w:firstLine="0"/>
        <w:jc w:val="center"/>
        <w:spacing w:before="312"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1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312"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57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rPr>
          <w:rFonts w:ascii="SimSun" w:hAnsi="SimSun" w:eastAsia="SimSun" w:cs="SimSun"/>
          <w:color w:val="000000"/>
          <w:sz w:val="24"/>
          <w:u w:val="single"/>
        </w:rPr>
        <w:t xml:space="preserve">            </w:t>
      </w:r>
      <w:r/>
    </w:p>
    <w:p>
      <w:pPr>
        <w:ind w:left="0" w:right="0" w:firstLine="456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312" w:after="0" w:line="559"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属于监狱企业的证明文件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节能产品认证证书</w:t>
      </w:r>
      <w:r/>
    </w:p>
    <w:p>
      <w:pPr>
        <w:ind w:left="0" w:right="0" w:firstLine="0"/>
        <w:jc w:val="both"/>
        <w:spacing w:before="312"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环境标志产品认证证书</w:t>
      </w:r>
      <w:r/>
    </w:p>
    <w:p>
      <w:pPr>
        <w:ind w:left="0" w:right="0" w:firstLine="0"/>
        <w:jc w:val="both"/>
        <w:spacing w:before="312"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312"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进口产品转让技术、消化吸收再创新方案</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（对于允许进口产品参加的项目）</w:t>
      </w:r>
      <w:r/>
    </w:p>
    <w:p>
      <w:pPr>
        <w:ind w:left="0" w:right="0" w:firstLine="0"/>
        <w:jc w:val="both"/>
        <w:spacing w:before="312" w:after="312"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附件十、无重大违法记录声明格式</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无重大违法记录声明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江苏有点招标代理有限公司：</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 </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（投标人名称）宣布声明和承诺如下：</w:t>
      </w:r>
      <w:r/>
    </w:p>
    <w:p>
      <w:pPr>
        <w:ind w:left="0" w:right="0" w:firstLine="354"/>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我单位参加本次采购活动前3年内在经营活动中（</w:t>
      </w:r>
      <w:r>
        <w:rPr>
          <w:rFonts w:ascii="SimSun" w:hAnsi="SimSun" w:eastAsia="SimSun" w:cs="SimSun"/>
          <w:b/>
          <w:i/>
          <w:color w:val="000000"/>
          <w:sz w:val="24"/>
          <w:u w:val="single"/>
        </w:rPr>
        <w:t xml:space="preserve">在下划线上如实填写：有或没有</w:t>
      </w:r>
      <w:r>
        <w:rPr>
          <w:rFonts w:ascii="SimSun" w:hAnsi="SimSun" w:eastAsia="SimSun" w:cs="SimSun"/>
          <w:color w:val="000000"/>
          <w:sz w:val="24"/>
        </w:rPr>
        <w:t xml:space="preserve">）</w:t>
      </w:r>
      <w:r>
        <w:rPr>
          <w:rFonts w:ascii="SimSun" w:hAnsi="SimSun" w:eastAsia="SimSun" w:cs="SimSun"/>
          <w:b/>
          <w:color w:val="000000"/>
          <w:sz w:val="24"/>
        </w:rPr>
        <w:t xml:space="preserve">重大违法记录，且不是失信被执行人、重大税收违法案件当事人名单、政府采购严重违法失信行为记录名单的投标人。</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（说明：政府采购法第二十二条第一款第五项所称重大违法记录，是指投标人因违法经营受到刑事处罚或者责令停产停业、吊销许可证或者执照、较大数额罚款等行政处罚。）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83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声明人：（公章）</w:t>
      </w:r>
      <w:r/>
    </w:p>
    <w:p>
      <w:pPr>
        <w:ind w:left="0" w:right="84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br w:type="page" w:clear="all"/>
      </w:r>
      <w:r/>
    </w:p>
    <w:p>
      <w:pPr>
        <w:ind w:left="0" w:right="84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附件十一、 资格资信证明文件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附件十二、技术说明或服务方案（根据文件要求自行编制）</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附件十三：关于符合本国产品标准的声明函</w:t>
      </w:r>
      <w:r/>
    </w:p>
    <w:p>
      <w:pPr>
        <w:ind w:left="0" w:right="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关于符合本国产品标准的声明函</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名称1），生产厂为（厂名），厂址为（生产厂址）。（产品名称1）的中国境内生产的组件成本占比≥（规定比例）。（产品名称1）的（关键组件）在中国境内生产。（产品名称1）的（关键工序）在中国境内完成。</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　</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  日         </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________________</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1.产品如有型号，请在“产品名称”栏一并填写。</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2.生产厂名与厂址应与生产厂营业执照载明的相关信息保持一致。</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3.该产品的中国境内生产的组件成本占比相关要求实施前，“规定比例”栏可不填，下同。</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4.该产品的关键组件要求实施前，“关键组件”栏可不填，下同。</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5.该产品的关键工序要求实施前，“关键工序”栏可不填，下同。</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附件：十四 核心设备一览表</w:t>
      </w:r>
      <w:r/>
    </w:p>
    <w:p>
      <w:pPr>
        <w:ind w:left="0" w:right="0" w:firstLine="0"/>
        <w:jc w:val="center"/>
        <w:spacing w:before="312"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核心设备一览表</w:t>
      </w:r>
      <w:r/>
    </w:p>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（主要填写核心设备）</w:t>
      </w:r>
      <w:r/>
    </w:p>
    <w:tbl>
      <w:tblPr>
        <w:tblStyle w:val="8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1"/>
        <w:gridCol w:w="1473"/>
        <w:gridCol w:w="1034"/>
        <w:gridCol w:w="938"/>
        <w:gridCol w:w="1056"/>
        <w:gridCol w:w="1095"/>
        <w:gridCol w:w="1752"/>
        <w:gridCol w:w="1059"/>
        <w:gridCol w:w="27"/>
      </w:tblGrid>
      <w:tr>
        <w:trPr>
          <w:gridAfter w:val="1"/>
          <w:trHeight w:val="636"/>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8"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项目编号：</w:t>
            </w:r>
            <w:r/>
          </w:p>
        </w:tc>
      </w:tr>
      <w:tr>
        <w:trPr>
          <w:trHeight w:val="63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3"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货物1名称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5"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3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3"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生产企业名称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8"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8"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生产企业地址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1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0" w:right="0" w:firstLine="72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2" w:type="dxa"/>
            <w:vAlign w:val="center"/>
            <w:textDirection w:val="lrTb"/>
            <w:noWrap w:val="false"/>
          </w:tcPr>
          <w:p>
            <w:pPr>
              <w:ind w:left="0" w:right="0" w:firstLine="120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主要技术参数</w:t>
            </w:r>
            <w:r/>
          </w:p>
        </w:tc>
      </w:tr>
      <w:tr>
        <w:trPr>
          <w:gridAfter w:val="1"/>
          <w:trHeight w:val="6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1、如果行数不够，请自行增加。</w:t>
      </w:r>
      <w:r/>
    </w:p>
    <w:p>
      <w:pPr>
        <w:ind w:left="0" w:right="0" w:firstLine="482"/>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2、供应商应根据上表要求逐一说明响应货物名称、品牌、规格型号、产地、技术参数等，否则，按照未响应处理。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erReference w:type="default" r:id="rId9"/>
      <w:footnotePr/>
      <w:endnotePr/>
      <w:type w:val="nextPage"/>
      <w:pgSz w:w="11906" w:h="16838" w:orient="portrait"/>
      <w:pgMar w:top="1440" w:right="1080" w:bottom="1440" w:left="1080" w:header="851" w:footer="992" w:gutter="0"/>
      <w:pgNumType w:start="1"/>
      <w:cols w:num="1" w:sep="0" w:space="425" w:equalWidth="1"/>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LSJ" w:date="2026-05-28T09:57:30Z">
    <w:p w14:paraId="00000001" w14:textId="00000001">
      <w:pPr>
        <w:spacing w:line="240" w:after="0" w:lineRule="auto" w:before="0"/>
        <w:ind w:firstLine="0" w:left="0" w:right="0"/>
        <w:jc w:val="left"/>
      </w:pPr>
      <w:r>
        <w:rPr>
          <w:rFonts w:eastAsia="Arial" w:ascii="Arial" w:hAnsi="Arial" w:cs="Arial"/>
          <w:sz w:val="22"/>
        </w:rPr>
        <w:t xml:space="preserve">请采购人核实是否需要修改概述。</w:t>
      </w:r>
    </w:p>
  </w:comment>
  <w:comment w:id="1" w:author="LSJ" w:date="2026-05-28T09:19:43Z">
    <w:p w14:paraId="00000002" w14:textId="00000002">
      <w:pPr>
        <w:spacing w:line="240" w:after="0" w:lineRule="auto" w:before="0"/>
        <w:ind w:firstLine="0" w:left="0" w:right="0"/>
        <w:jc w:val="left"/>
      </w:pPr>
      <w:r>
        <w:rPr>
          <w:rFonts w:eastAsia="Arial" w:ascii="Arial" w:hAnsi="Arial" w:cs="Arial"/>
          <w:sz w:val="22"/>
        </w:rPr>
        <w:t xml:space="preserve">请采购人核实本次项目需求是否需要修改</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Ex w15:paraId="00000002"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31BCF650"/>
  <w16cid:commentId w16cid:paraId="00000002" w16cid:durableId="05F447E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Arial Unicode MS">
    <w:panose1 w:val="020B0604020202020204"/>
  </w:font>
  <w:font w:name="方正仿宋_GBK">
    <w:panose1 w:val="020B0503020202020204"/>
  </w:font>
  <w:font w:name="方正黑体_GBK">
    <w:panose1 w:val="020B0503020202020204"/>
  </w:font>
  <w:font w:name="华文细黑">
    <w:panose1 w:val="02010600040101010101"/>
  </w:font>
  <w:font w:name="font-weight : 400">
    <w:panose1 w:val="020B0503020202020204"/>
  </w:font>
  <w:font w:name="ˎ̥">
    <w:panose1 w:val="020B0503020202020204"/>
  </w:font>
  <w:font w:name="楷体_GB2312">
    <w:panose1 w:val="02010609060101010101"/>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SimSun">
    <w:panose1 w:val="02010600030101010101"/>
  </w:font>
  <w:font w:name="Georgia">
    <w:panose1 w:val="020405020504050203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4"/>
                          </w:pPr>
                          <w:r>
                            <w:fldChar w:fldCharType="begin"/>
                          </w:r>
                          <w:r>
                            <w:instrText xml:space="preserve"> PAGE  \* MERGEFORMAT </w:instrText>
                          </w:r>
                          <w:r>
                            <w:fldChar w:fldCharType="separate"/>
                          </w:r>
                          <w:r>
                            <w:t xml:space="preserve">10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pStyle w:val="977"/>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2421" w:hanging="720"/>
        <w:tabs>
          <w:tab w:val="left" w:pos="2421" w:leader="none"/>
        </w:tabs>
      </w:pPr>
      <w:rPr>
        <w:rFonts w:hint="eastAsia"/>
      </w:rPr>
    </w:lvl>
    <w:lvl w:ilvl="1">
      <w:start w:val="1"/>
      <w:numFmt w:val="lowerLetter"/>
      <w:isLgl w:val="false"/>
      <w:suff w:val="tab"/>
      <w:lvlText w:val="%2)"/>
      <w:lvlJc w:val="left"/>
      <w:pPr>
        <w:ind w:left="2541" w:hanging="420"/>
        <w:tabs>
          <w:tab w:val="left" w:pos="2541" w:leader="none"/>
        </w:tabs>
      </w:pPr>
    </w:lvl>
    <w:lvl w:ilvl="2">
      <w:start w:val="1"/>
      <w:numFmt w:val="lowerRoman"/>
      <w:isLgl w:val="false"/>
      <w:suff w:val="tab"/>
      <w:lvlText w:val="%3."/>
      <w:lvlJc w:val="right"/>
      <w:pPr>
        <w:ind w:left="2961" w:hanging="420"/>
        <w:tabs>
          <w:tab w:val="left" w:pos="2961" w:leader="none"/>
        </w:tabs>
      </w:pPr>
    </w:lvl>
    <w:lvl w:ilvl="3">
      <w:start w:val="1"/>
      <w:numFmt w:val="decimal"/>
      <w:isLgl w:val="false"/>
      <w:suff w:val="tab"/>
      <w:lvlText w:val="%4."/>
      <w:lvlJc w:val="left"/>
      <w:pPr>
        <w:ind w:left="3381" w:hanging="420"/>
        <w:tabs>
          <w:tab w:val="left" w:pos="3381" w:leader="none"/>
        </w:tabs>
      </w:pPr>
    </w:lvl>
    <w:lvl w:ilvl="4">
      <w:start w:val="1"/>
      <w:numFmt w:val="lowerLetter"/>
      <w:pStyle w:val="1067"/>
      <w:isLgl w:val="false"/>
      <w:suff w:val="tab"/>
      <w:lvlText w:val="%5)"/>
      <w:lvlJc w:val="left"/>
      <w:pPr>
        <w:ind w:left="3801" w:hanging="420"/>
        <w:tabs>
          <w:tab w:val="left" w:pos="3801" w:leader="none"/>
        </w:tabs>
      </w:pPr>
    </w:lvl>
    <w:lvl w:ilvl="5">
      <w:start w:val="1"/>
      <w:numFmt w:val="lowerRoman"/>
      <w:isLgl w:val="false"/>
      <w:suff w:val="tab"/>
      <w:lvlText w:val="%6."/>
      <w:lvlJc w:val="right"/>
      <w:pPr>
        <w:ind w:left="4221" w:hanging="420"/>
        <w:tabs>
          <w:tab w:val="left" w:pos="4221" w:leader="none"/>
        </w:tabs>
      </w:pPr>
    </w:lvl>
    <w:lvl w:ilvl="6">
      <w:start w:val="1"/>
      <w:numFmt w:val="decimal"/>
      <w:isLgl w:val="false"/>
      <w:suff w:val="tab"/>
      <w:lvlText w:val="%7."/>
      <w:lvlJc w:val="left"/>
      <w:pPr>
        <w:ind w:left="4641" w:hanging="420"/>
        <w:tabs>
          <w:tab w:val="left" w:pos="4641" w:leader="none"/>
        </w:tabs>
      </w:pPr>
    </w:lvl>
    <w:lvl w:ilvl="7">
      <w:start w:val="1"/>
      <w:numFmt w:val="lowerLetter"/>
      <w:isLgl w:val="false"/>
      <w:suff w:val="tab"/>
      <w:lvlText w:val="%8)"/>
      <w:lvlJc w:val="left"/>
      <w:pPr>
        <w:ind w:left="5061" w:hanging="420"/>
        <w:tabs>
          <w:tab w:val="left" w:pos="5061" w:leader="none"/>
        </w:tabs>
      </w:pPr>
    </w:lvl>
    <w:lvl w:ilvl="8">
      <w:start w:val="1"/>
      <w:numFmt w:val="lowerRoman"/>
      <w:isLgl w:val="false"/>
      <w:suff w:val="tab"/>
      <w:lvlText w:val="%9."/>
      <w:lvlJc w:val="right"/>
      <w:pPr>
        <w:ind w:left="5481" w:hanging="420"/>
        <w:tabs>
          <w:tab w:val="left" w:pos="5481" w:leader="none"/>
        </w:tabs>
      </w:pPr>
    </w:lvl>
  </w:abstractNum>
  <w:abstractNum w:abstractNumId="2">
    <w:multiLevelType w:val="hybridMultilevel"/>
    <w:lvl w:ilvl="0">
      <w:start w:val="1"/>
      <w:numFmt w:val="bullet"/>
      <w:pStyle w:val="1015"/>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3">
    <w:multiLevelType w:val="hybridMultilevel"/>
    <w:lvl w:ilvl="0">
      <w:start w:val="1"/>
      <w:numFmt w:val="japaneseCounting"/>
      <w:isLgl w:val="false"/>
      <w:suff w:val="tab"/>
      <w:lvlText w:val="第%1条"/>
      <w:lvlJc w:val="left"/>
      <w:pPr>
        <w:ind w:left="1536" w:hanging="975"/>
      </w:pPr>
      <w:rPr>
        <w:rFonts w:hint="default"/>
      </w:rPr>
    </w:lvl>
    <w:lvl w:ilvl="1">
      <w:start w:val="1"/>
      <w:numFmt w:val="lowerLetter"/>
      <w:isLgl w:val="false"/>
      <w:suff w:val="tab"/>
      <w:lvlText w:val="%2)"/>
      <w:lvlJc w:val="left"/>
      <w:pPr>
        <w:ind w:left="1401" w:hanging="420"/>
      </w:pPr>
    </w:lvl>
    <w:lvl w:ilvl="2">
      <w:start w:val="1"/>
      <w:numFmt w:val="lowerRoman"/>
      <w:isLgl w:val="false"/>
      <w:suff w:val="tab"/>
      <w:lvlText w:val="%3."/>
      <w:lvlJc w:val="right"/>
      <w:pPr>
        <w:ind w:left="1821" w:hanging="420"/>
      </w:pPr>
    </w:lvl>
    <w:lvl w:ilvl="3">
      <w:start w:val="1"/>
      <w:numFmt w:val="decimal"/>
      <w:isLgl w:val="false"/>
      <w:suff w:val="tab"/>
      <w:lvlText w:val="%4."/>
      <w:lvlJc w:val="left"/>
      <w:pPr>
        <w:ind w:left="2241" w:hanging="420"/>
      </w:pPr>
    </w:lvl>
    <w:lvl w:ilvl="4">
      <w:start w:val="1"/>
      <w:numFmt w:val="lowerLetter"/>
      <w:isLgl w:val="false"/>
      <w:suff w:val="tab"/>
      <w:lvlText w:val="%5)"/>
      <w:lvlJc w:val="left"/>
      <w:pPr>
        <w:ind w:left="2661" w:hanging="420"/>
      </w:pPr>
    </w:lvl>
    <w:lvl w:ilvl="5">
      <w:start w:val="1"/>
      <w:numFmt w:val="lowerRoman"/>
      <w:isLgl w:val="false"/>
      <w:suff w:val="tab"/>
      <w:lvlText w:val="%6."/>
      <w:lvlJc w:val="right"/>
      <w:pPr>
        <w:ind w:left="3081" w:hanging="420"/>
      </w:pPr>
    </w:lvl>
    <w:lvl w:ilvl="6">
      <w:start w:val="1"/>
      <w:numFmt w:val="decimal"/>
      <w:isLgl w:val="false"/>
      <w:suff w:val="tab"/>
      <w:lvlText w:val="%7."/>
      <w:lvlJc w:val="left"/>
      <w:pPr>
        <w:ind w:left="3501" w:hanging="420"/>
      </w:pPr>
    </w:lvl>
    <w:lvl w:ilvl="7">
      <w:start w:val="1"/>
      <w:numFmt w:val="lowerLetter"/>
      <w:isLgl w:val="false"/>
      <w:suff w:val="tab"/>
      <w:lvlText w:val="%8)"/>
      <w:lvlJc w:val="left"/>
      <w:pPr>
        <w:ind w:left="3921" w:hanging="420"/>
      </w:pPr>
    </w:lvl>
    <w:lvl w:ilvl="8">
      <w:start w:val="1"/>
      <w:numFmt w:val="lowerRoman"/>
      <w:isLgl w:val="false"/>
      <w:suff w:val="tab"/>
      <w:lvlText w:val="%9."/>
      <w:lvlJc w:val="right"/>
      <w:pPr>
        <w:ind w:left="4341" w:hanging="420"/>
      </w:pPr>
    </w:lvl>
  </w:abstractNum>
  <w:abstractNum w:abstractNumId="4">
    <w:multiLevelType w:val="hybridMultilevel"/>
    <w:lvl w:ilvl="0">
      <w:start w:val="1"/>
      <w:numFmt w:val="decimal"/>
      <w:isLgl w:val="false"/>
      <w:suff w:val="tab"/>
      <w:lvlText w:val="第%1条"/>
      <w:lvlJc w:val="left"/>
      <w:pPr>
        <w:ind w:left="1536" w:hanging="975"/>
      </w:pPr>
    </w:lvl>
    <w:lvl w:ilvl="1">
      <w:start w:val="1"/>
      <w:numFmt w:val="lowerLetter"/>
      <w:isLgl w:val="false"/>
      <w:suff w:val="tab"/>
      <w:lvlText w:val="%2)"/>
      <w:lvlJc w:val="left"/>
      <w:pPr>
        <w:ind w:left="1401" w:hanging="420"/>
      </w:pPr>
    </w:lvl>
    <w:lvl w:ilvl="2">
      <w:start w:val="1"/>
      <w:numFmt w:val="decimal"/>
      <w:isLgl w:val="false"/>
      <w:suff w:val="tab"/>
      <w:lvlText w:val="%3."/>
      <w:lvlJc w:val="right"/>
      <w:pPr>
        <w:ind w:left="1821" w:hanging="420"/>
      </w:pPr>
    </w:lvl>
    <w:lvl w:ilvl="3">
      <w:start w:val="1"/>
      <w:numFmt w:val="decimal"/>
      <w:isLgl w:val="false"/>
      <w:suff w:val="tab"/>
      <w:lvlText w:val="%4."/>
      <w:lvlJc w:val="left"/>
      <w:pPr>
        <w:ind w:left="2241" w:hanging="420"/>
      </w:pPr>
    </w:lvl>
    <w:lvl w:ilvl="4">
      <w:start w:val="1"/>
      <w:numFmt w:val="lowerLetter"/>
      <w:isLgl w:val="false"/>
      <w:suff w:val="tab"/>
      <w:lvlText w:val="%5)"/>
      <w:lvlJc w:val="left"/>
      <w:pPr>
        <w:ind w:left="2661" w:hanging="420"/>
      </w:pPr>
    </w:lvl>
    <w:lvl w:ilvl="5">
      <w:start w:val="1"/>
      <w:numFmt w:val="decimal"/>
      <w:isLgl w:val="false"/>
      <w:suff w:val="tab"/>
      <w:lvlText w:val="%6."/>
      <w:lvlJc w:val="right"/>
      <w:pPr>
        <w:ind w:left="3081" w:hanging="420"/>
      </w:pPr>
    </w:lvl>
    <w:lvl w:ilvl="6">
      <w:start w:val="1"/>
      <w:numFmt w:val="decimal"/>
      <w:isLgl w:val="false"/>
      <w:suff w:val="tab"/>
      <w:lvlText w:val="%7."/>
      <w:lvlJc w:val="left"/>
      <w:pPr>
        <w:ind w:left="3501" w:hanging="420"/>
      </w:pPr>
    </w:lvl>
    <w:lvl w:ilvl="7">
      <w:start w:val="1"/>
      <w:numFmt w:val="lowerLetter"/>
      <w:isLgl w:val="false"/>
      <w:suff w:val="tab"/>
      <w:lvlText w:val="%8)"/>
      <w:lvlJc w:val="left"/>
      <w:pPr>
        <w:ind w:left="3921" w:hanging="420"/>
      </w:pPr>
    </w:lvl>
    <w:lvl w:ilvl="8">
      <w:start w:val="1"/>
      <w:numFmt w:val="decimal"/>
      <w:isLgl w:val="false"/>
      <w:suff w:val="tab"/>
      <w:lvlText w:val="%9."/>
      <w:lvlJc w:val="right"/>
      <w:pPr>
        <w:ind w:left="4341" w:hanging="420"/>
      </w:pPr>
    </w:lvl>
  </w:abstractNum>
  <w:num w:numId="1">
    <w:abstractNumId w:val="0"/>
  </w:num>
  <w:num w:numId="2">
    <w:abstractNumId w:val="2"/>
  </w:num>
  <w:num w:numId="3">
    <w:abstractNumId w:val="1"/>
  </w:num>
  <w:num w:numId="4">
    <w:abstractNumId w:val="3"/>
  </w:num>
  <w:num w:numId="5">
    <w:abstractNumId w:val="4"/>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SJ">
    <w15:presenceInfo w15:providerId="WPS Office" w15:userId="36942828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9">
    <w:name w:val="Heading 1 Char"/>
    <w:basedOn w:val="847"/>
    <w:link w:val="838"/>
    <w:uiPriority w:val="9"/>
    <w:rPr>
      <w:rFonts w:ascii="Arial" w:hAnsi="Arial" w:eastAsia="Arial" w:cs="Arial"/>
      <w:sz w:val="40"/>
      <w:szCs w:val="40"/>
    </w:rPr>
  </w:style>
  <w:style w:type="character" w:styleId="680">
    <w:name w:val="Heading 2 Char"/>
    <w:basedOn w:val="847"/>
    <w:link w:val="839"/>
    <w:uiPriority w:val="9"/>
    <w:rPr>
      <w:rFonts w:ascii="Arial" w:hAnsi="Arial" w:eastAsia="Arial" w:cs="Arial"/>
      <w:sz w:val="34"/>
    </w:rPr>
  </w:style>
  <w:style w:type="character" w:styleId="681">
    <w:name w:val="Heading 3 Char"/>
    <w:basedOn w:val="847"/>
    <w:link w:val="840"/>
    <w:uiPriority w:val="9"/>
    <w:rPr>
      <w:rFonts w:ascii="Arial" w:hAnsi="Arial" w:eastAsia="Arial" w:cs="Arial"/>
      <w:sz w:val="30"/>
      <w:szCs w:val="30"/>
    </w:rPr>
  </w:style>
  <w:style w:type="character" w:styleId="682">
    <w:name w:val="Heading 4 Char"/>
    <w:basedOn w:val="847"/>
    <w:link w:val="841"/>
    <w:uiPriority w:val="9"/>
    <w:rPr>
      <w:rFonts w:ascii="Arial" w:hAnsi="Arial" w:eastAsia="Arial" w:cs="Arial"/>
      <w:b/>
      <w:bCs/>
      <w:sz w:val="26"/>
      <w:szCs w:val="26"/>
    </w:rPr>
  </w:style>
  <w:style w:type="character" w:styleId="683">
    <w:name w:val="Heading 5 Char"/>
    <w:basedOn w:val="847"/>
    <w:link w:val="842"/>
    <w:uiPriority w:val="9"/>
    <w:rPr>
      <w:rFonts w:ascii="Arial" w:hAnsi="Arial" w:eastAsia="Arial" w:cs="Arial"/>
      <w:b/>
      <w:bCs/>
      <w:sz w:val="24"/>
      <w:szCs w:val="24"/>
    </w:rPr>
  </w:style>
  <w:style w:type="character" w:styleId="684">
    <w:name w:val="Heading 6 Char"/>
    <w:basedOn w:val="847"/>
    <w:link w:val="843"/>
    <w:uiPriority w:val="9"/>
    <w:rPr>
      <w:rFonts w:ascii="Arial" w:hAnsi="Arial" w:eastAsia="Arial" w:cs="Arial"/>
      <w:b/>
      <w:bCs/>
      <w:sz w:val="22"/>
      <w:szCs w:val="22"/>
    </w:rPr>
  </w:style>
  <w:style w:type="character" w:styleId="685">
    <w:name w:val="Heading 7 Char"/>
    <w:basedOn w:val="847"/>
    <w:link w:val="844"/>
    <w:uiPriority w:val="9"/>
    <w:rPr>
      <w:rFonts w:ascii="Arial" w:hAnsi="Arial" w:eastAsia="Arial" w:cs="Arial"/>
      <w:b/>
      <w:bCs/>
      <w:i/>
      <w:iCs/>
      <w:sz w:val="22"/>
      <w:szCs w:val="22"/>
    </w:rPr>
  </w:style>
  <w:style w:type="character" w:styleId="686">
    <w:name w:val="Heading 8 Char"/>
    <w:basedOn w:val="847"/>
    <w:link w:val="845"/>
    <w:uiPriority w:val="9"/>
    <w:rPr>
      <w:rFonts w:ascii="Arial" w:hAnsi="Arial" w:eastAsia="Arial" w:cs="Arial"/>
      <w:i/>
      <w:iCs/>
      <w:sz w:val="22"/>
      <w:szCs w:val="22"/>
    </w:rPr>
  </w:style>
  <w:style w:type="character" w:styleId="687">
    <w:name w:val="Heading 9 Char"/>
    <w:basedOn w:val="847"/>
    <w:link w:val="846"/>
    <w:uiPriority w:val="9"/>
    <w:rPr>
      <w:rFonts w:ascii="Arial" w:hAnsi="Arial" w:eastAsia="Arial" w:cs="Arial"/>
      <w:i/>
      <w:iCs/>
      <w:sz w:val="21"/>
      <w:szCs w:val="21"/>
    </w:rPr>
  </w:style>
  <w:style w:type="paragraph" w:styleId="688">
    <w:name w:val="No Spacing"/>
    <w:uiPriority w:val="1"/>
    <w:qFormat/>
    <w:pPr>
      <w:spacing w:before="0" w:after="0" w:line="240" w:lineRule="auto"/>
    </w:pPr>
  </w:style>
  <w:style w:type="character" w:styleId="689">
    <w:name w:val="Title Char"/>
    <w:basedOn w:val="847"/>
    <w:link w:val="876"/>
    <w:uiPriority w:val="10"/>
    <w:rPr>
      <w:sz w:val="48"/>
      <w:szCs w:val="48"/>
    </w:rPr>
  </w:style>
  <w:style w:type="paragraph" w:styleId="690">
    <w:name w:val="Subtitle"/>
    <w:basedOn w:val="837"/>
    <w:next w:val="837"/>
    <w:link w:val="691"/>
    <w:uiPriority w:val="11"/>
    <w:qFormat/>
    <w:pPr>
      <w:spacing w:before="200" w:after="200"/>
    </w:pPr>
    <w:rPr>
      <w:sz w:val="24"/>
      <w:szCs w:val="24"/>
    </w:rPr>
  </w:style>
  <w:style w:type="character" w:styleId="691">
    <w:name w:val="Subtitle Char"/>
    <w:basedOn w:val="847"/>
    <w:link w:val="690"/>
    <w:uiPriority w:val="11"/>
    <w:rPr>
      <w:sz w:val="24"/>
      <w:szCs w:val="24"/>
    </w:rPr>
  </w:style>
  <w:style w:type="paragraph" w:styleId="692">
    <w:name w:val="Quote"/>
    <w:basedOn w:val="837"/>
    <w:next w:val="837"/>
    <w:link w:val="693"/>
    <w:uiPriority w:val="29"/>
    <w:qFormat/>
    <w:pPr>
      <w:ind w:left="720" w:right="720"/>
    </w:pPr>
    <w:rPr>
      <w:i/>
    </w:rPr>
  </w:style>
  <w:style w:type="character" w:styleId="693">
    <w:name w:val="Quote Char"/>
    <w:link w:val="692"/>
    <w:uiPriority w:val="29"/>
    <w:rPr>
      <w:i/>
    </w:rPr>
  </w:style>
  <w:style w:type="paragraph" w:styleId="694">
    <w:name w:val="Intense Quote"/>
    <w:basedOn w:val="837"/>
    <w:next w:val="837"/>
    <w:link w:val="6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5">
    <w:name w:val="Intense Quote Char"/>
    <w:link w:val="694"/>
    <w:uiPriority w:val="30"/>
    <w:rPr>
      <w:i/>
    </w:rPr>
  </w:style>
  <w:style w:type="character" w:styleId="696">
    <w:name w:val="Header Char"/>
    <w:basedOn w:val="847"/>
    <w:link w:val="865"/>
    <w:uiPriority w:val="99"/>
  </w:style>
  <w:style w:type="character" w:styleId="697">
    <w:name w:val="Footer Char"/>
    <w:basedOn w:val="847"/>
    <w:link w:val="864"/>
    <w:uiPriority w:val="99"/>
  </w:style>
  <w:style w:type="paragraph" w:styleId="698">
    <w:name w:val="Caption"/>
    <w:basedOn w:val="837"/>
    <w:next w:val="837"/>
    <w:uiPriority w:val="35"/>
    <w:semiHidden/>
    <w:unhideWhenUsed/>
    <w:qFormat/>
    <w:pPr>
      <w:spacing w:line="276" w:lineRule="auto"/>
    </w:pPr>
    <w:rPr>
      <w:b/>
      <w:bCs/>
      <w:color w:val="4f81bd" w:themeColor="accent1"/>
      <w:sz w:val="18"/>
      <w:szCs w:val="18"/>
    </w:rPr>
  </w:style>
  <w:style w:type="character" w:styleId="699">
    <w:name w:val="Caption Char"/>
    <w:basedOn w:val="698"/>
    <w:link w:val="864"/>
    <w:uiPriority w:val="99"/>
  </w:style>
  <w:style w:type="table" w:styleId="700">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1">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6">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7">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8">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9">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0">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1">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2">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3">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5">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6">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7">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8">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9">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0">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e6f5d8" w:themeFill="accent1" w:themeFillTint="32"/>
      </w:tcPr>
    </w:tblStylePr>
    <w:tblStylePr w:type="band1Vert">
      <w:rPr>
        <w:rFonts w:ascii="Arial" w:hAnsi="Arial"/>
        <w:color w:val="404040"/>
        <w:sz w:val="22"/>
      </w:rPr>
      <w:tcPr>
        <w:shd w:val="clear" w:color="ffffff" w:themeColor="accent1" w:themeTint="32" w:fill="e6f5d8"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8bd44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9">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0">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db60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1">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2">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738ac8"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3">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1ab39f"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4">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e5f5d6" w:themeFill="accent1" w:themeFillTint="34"/>
    </w:tblPr>
    <w:tblStylePr w:type="band1Horz">
      <w:tcPr>
        <w:shd w:val="clear" w:color="ffffff" w:themeColor="accent1" w:themeTint="75" w:fill="c4e9a4" w:themeFill="accent1" w:themeFillTint="75"/>
      </w:tcPr>
    </w:tblStylePr>
    <w:tblStylePr w:type="band1Vert">
      <w:tcPr>
        <w:shd w:val="clear" w:color="ffffff" w:themeColor="accent1" w:themeTint="75" w:fill="c4e9a4" w:themeFill="accent1" w:themeFillTint="75"/>
      </w:tcPr>
    </w:tblStylePr>
    <w:tblStylePr w:type="firstCol">
      <w:rPr>
        <w:rFonts w:ascii="Arial" w:hAnsi="Arial"/>
        <w:b/>
        <w:color w:val="ffffff"/>
        <w:sz w:val="22"/>
      </w:rPr>
      <w:tcPr>
        <w:shd w:val="clear" w:color="ffffff" w:themeColor="accent1" w:fill="7fd13b" w:themeFill="accent1"/>
      </w:tcPr>
    </w:tblStylePr>
    <w:tblStylePr w:type="firstRow">
      <w:rPr>
        <w:rFonts w:ascii="Arial" w:hAnsi="Arial"/>
        <w:b/>
        <w:color w:val="ffffff"/>
        <w:sz w:val="22"/>
      </w:rPr>
      <w:tcPr>
        <w:shd w:val="clear" w:color="ffffff" w:themeColor="accent1" w:fill="7fd13b" w:themeFill="accent1"/>
      </w:tcPr>
    </w:tblStylePr>
    <w:tblStylePr w:type="lastCol">
      <w:rPr>
        <w:rFonts w:ascii="Arial" w:hAnsi="Arial"/>
        <w:b/>
        <w:color w:val="ffffff"/>
        <w:sz w:val="22"/>
      </w:rPr>
      <w:tcPr>
        <w:shd w:val="clear" w:color="ffffff" w:themeColor="accent1" w:fill="7fd13b" w:themeFill="accent1"/>
      </w:tcPr>
    </w:tblStylePr>
    <w:tblStylePr w:type="lastRow">
      <w:rPr>
        <w:rFonts w:ascii="Arial" w:hAnsi="Arial"/>
        <w:b/>
        <w:color w:val="ffffff"/>
        <w:sz w:val="22"/>
      </w:rPr>
      <w:tcPr>
        <w:shd w:val="clear" w:color="ffffff" w:themeColor="accent1" w:fill="7fd13b" w:themeFill="accent1"/>
        <w:tcBorders>
          <w:top w:val="single" w:color="000000" w:themeColor="light1" w:sz="4" w:space="0"/>
        </w:tcBorders>
      </w:tcPr>
    </w:tblStylePr>
  </w:style>
  <w:style w:type="table" w:styleId="736">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d1e5" w:themeFill="accent2" w:themeFillTint="32"/>
    </w:tblPr>
    <w:tblStylePr w:type="band1Horz">
      <w:tcPr>
        <w:shd w:val="clear" w:color="ffffff" w:themeColor="accent2" w:themeTint="75" w:fill="f592c3" w:themeFill="accent2" w:themeFillTint="75"/>
      </w:tcPr>
    </w:tblStylePr>
    <w:tblStylePr w:type="band1Vert">
      <w:tcPr>
        <w:shd w:val="clear" w:color="ffffff" w:themeColor="accent2" w:themeTint="75" w:fill="f592c3" w:themeFill="accent2" w:themeFillTint="75"/>
      </w:tcPr>
    </w:tblStylePr>
    <w:tblStylePr w:type="firstCol">
      <w:rPr>
        <w:rFonts w:ascii="Arial" w:hAnsi="Arial"/>
        <w:b/>
        <w:color w:val="ffffff"/>
        <w:sz w:val="22"/>
      </w:rPr>
      <w:tcPr>
        <w:shd w:val="clear" w:color="ffffff" w:themeColor="accent2" w:fill="ea157a" w:themeFill="accent2"/>
      </w:tcPr>
    </w:tblStylePr>
    <w:tblStylePr w:type="firstRow">
      <w:rPr>
        <w:rFonts w:ascii="Arial" w:hAnsi="Arial"/>
        <w:b/>
        <w:color w:val="ffffff"/>
        <w:sz w:val="22"/>
      </w:rPr>
      <w:tcPr>
        <w:shd w:val="clear" w:color="ffffff" w:themeColor="accent2" w:fill="ea157a" w:themeFill="accent2"/>
      </w:tcPr>
    </w:tblStylePr>
    <w:tblStylePr w:type="lastCol">
      <w:rPr>
        <w:rFonts w:ascii="Arial" w:hAnsi="Arial"/>
        <w:b/>
        <w:color w:val="ffffff"/>
        <w:sz w:val="22"/>
      </w:rPr>
      <w:tcPr>
        <w:shd w:val="clear" w:color="ffffff" w:themeColor="accent2" w:fill="ea157a" w:themeFill="accent2"/>
      </w:tcPr>
    </w:tblStylePr>
    <w:tblStylePr w:type="lastRow">
      <w:rPr>
        <w:rFonts w:ascii="Arial" w:hAnsi="Arial"/>
        <w:b/>
        <w:color w:val="ffffff"/>
        <w:sz w:val="22"/>
      </w:rPr>
      <w:tcPr>
        <w:shd w:val="clear" w:color="ffffff" w:themeColor="accent2" w:fill="ea157a" w:themeFill="accent2"/>
        <w:tcBorders>
          <w:top w:val="single" w:color="000000" w:themeColor="light1" w:sz="4" w:space="0"/>
        </w:tcBorders>
      </w:tcPr>
    </w:tblStylePr>
  </w:style>
  <w:style w:type="table" w:styleId="737">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0cd" w:themeFill="accent3" w:themeFillTint="34"/>
    </w:tblPr>
    <w:tblStylePr w:type="band1Horz">
      <w:tcPr>
        <w:shd w:val="clear" w:color="ffffff" w:themeColor="accent3" w:themeTint="75" w:fill="fedd8f" w:themeFill="accent3" w:themeFillTint="75"/>
      </w:tcPr>
    </w:tblStylePr>
    <w:tblStylePr w:type="band1Vert">
      <w:tcPr>
        <w:shd w:val="clear" w:color="ffffff" w:themeColor="accent3" w:themeTint="75" w:fill="fedd8f" w:themeFill="accent3" w:themeFillTint="75"/>
      </w:tcPr>
    </w:tblStylePr>
    <w:tblStylePr w:type="firstCol">
      <w:rPr>
        <w:rFonts w:ascii="Arial" w:hAnsi="Arial"/>
        <w:b/>
        <w:color w:val="ffffff"/>
        <w:sz w:val="22"/>
      </w:rPr>
      <w:tcPr>
        <w:shd w:val="clear" w:color="ffffff" w:themeColor="accent3" w:fill="feb80a" w:themeFill="accent3"/>
      </w:tcPr>
    </w:tblStylePr>
    <w:tblStylePr w:type="firstRow">
      <w:rPr>
        <w:rFonts w:ascii="Arial" w:hAnsi="Arial"/>
        <w:b/>
        <w:color w:val="ffffff"/>
        <w:sz w:val="22"/>
      </w:rPr>
      <w:tcPr>
        <w:shd w:val="clear" w:color="ffffff" w:themeColor="accent3" w:fill="feb80a" w:themeFill="accent3"/>
      </w:tcPr>
    </w:tblStylePr>
    <w:tblStylePr w:type="lastCol">
      <w:rPr>
        <w:rFonts w:ascii="Arial" w:hAnsi="Arial"/>
        <w:b/>
        <w:color w:val="ffffff"/>
        <w:sz w:val="22"/>
      </w:rPr>
      <w:tcPr>
        <w:shd w:val="clear" w:color="ffffff" w:themeColor="accent3" w:fill="feb80a" w:themeFill="accent3"/>
      </w:tcPr>
    </w:tblStylePr>
    <w:tblStylePr w:type="lastRow">
      <w:rPr>
        <w:rFonts w:ascii="Arial" w:hAnsi="Arial"/>
        <w:b/>
        <w:color w:val="ffffff"/>
        <w:sz w:val="22"/>
      </w:rPr>
      <w:tcPr>
        <w:shd w:val="clear" w:color="ffffff" w:themeColor="accent3" w:fill="feb80a" w:themeFill="accent3"/>
        <w:tcBorders>
          <w:top w:val="single" w:color="000000" w:themeColor="light1" w:sz="4" w:space="0"/>
        </w:tcBorders>
      </w:tcPr>
    </w:tblStylePr>
  </w:style>
  <w:style w:type="table" w:styleId="738">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3f3ff" w:themeFill="accent4" w:themeFillTint="34"/>
    </w:tblPr>
    <w:tblStylePr w:type="band1Horz">
      <w:tcPr>
        <w:shd w:val="clear" w:color="ffffff" w:themeColor="accent4" w:themeTint="75" w:fill="79e4ff" w:themeFill="accent4" w:themeFillTint="75"/>
      </w:tcPr>
    </w:tblStylePr>
    <w:tblStylePr w:type="band1Vert">
      <w:tcPr>
        <w:shd w:val="clear" w:color="ffffff" w:themeColor="accent4" w:themeTint="75" w:fill="79e4ff" w:themeFill="accent4" w:themeFillTint="75"/>
      </w:tcPr>
    </w:tblStylePr>
    <w:tblStylePr w:type="firstCol">
      <w:rPr>
        <w:rFonts w:ascii="Arial" w:hAnsi="Arial"/>
        <w:b/>
        <w:color w:val="ffffff"/>
        <w:sz w:val="22"/>
      </w:rPr>
      <w:tcPr>
        <w:shd w:val="clear" w:color="ffffff" w:themeColor="accent4" w:fill="00addc" w:themeFill="accent4"/>
      </w:tcPr>
    </w:tblStylePr>
    <w:tblStylePr w:type="firstRow">
      <w:rPr>
        <w:rFonts w:ascii="Arial" w:hAnsi="Arial"/>
        <w:b/>
        <w:color w:val="ffffff"/>
        <w:sz w:val="22"/>
      </w:rPr>
      <w:tcPr>
        <w:shd w:val="clear" w:color="ffffff" w:themeColor="accent4" w:fill="00addc" w:themeFill="accent4"/>
      </w:tcPr>
    </w:tblStylePr>
    <w:tblStylePr w:type="lastCol">
      <w:rPr>
        <w:rFonts w:ascii="Arial" w:hAnsi="Arial"/>
        <w:b/>
        <w:color w:val="ffffff"/>
        <w:sz w:val="22"/>
      </w:rPr>
      <w:tcPr>
        <w:shd w:val="clear" w:color="ffffff" w:themeColor="accent4" w:fill="00addc" w:themeFill="accent4"/>
      </w:tcPr>
    </w:tblStylePr>
    <w:tblStylePr w:type="lastRow">
      <w:rPr>
        <w:rFonts w:ascii="Arial" w:hAnsi="Arial"/>
        <w:b/>
        <w:color w:val="ffffff"/>
        <w:sz w:val="22"/>
      </w:rPr>
      <w:tcPr>
        <w:shd w:val="clear" w:color="ffffff" w:themeColor="accent4" w:fill="00addc" w:themeFill="accent4"/>
        <w:tcBorders>
          <w:top w:val="single" w:color="000000" w:themeColor="light1" w:sz="4" w:space="0"/>
        </w:tcBorders>
      </w:tcPr>
    </w:tblStylePr>
  </w:style>
  <w:style w:type="table" w:styleId="739">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e2e7f3" w:themeFill="accent5" w:themeFillTint="34"/>
    </w:tblPr>
    <w:tblStylePr w:type="band1Horz">
      <w:tcPr>
        <w:shd w:val="clear" w:color="ffffff" w:themeColor="accent5" w:themeTint="75" w:fill="bec9e5" w:themeFill="accent5" w:themeFillTint="75"/>
      </w:tcPr>
    </w:tblStylePr>
    <w:tblStylePr w:type="band1Vert">
      <w:tcPr>
        <w:shd w:val="clear" w:color="ffffff" w:themeColor="accent5" w:themeTint="75" w:fill="bec9e5" w:themeFill="accent5" w:themeFillTint="75"/>
      </w:tcPr>
    </w:tblStylePr>
    <w:tblStylePr w:type="firstCol">
      <w:rPr>
        <w:rFonts w:ascii="Arial" w:hAnsi="Arial"/>
        <w:b/>
        <w:color w:val="ffffff"/>
        <w:sz w:val="22"/>
      </w:rPr>
      <w:tcPr>
        <w:shd w:val="clear" w:color="ffffff" w:themeColor="accent5" w:fill="738ac8" w:themeFill="accent5"/>
      </w:tcPr>
    </w:tblStylePr>
    <w:tblStylePr w:type="firstRow">
      <w:rPr>
        <w:rFonts w:ascii="Arial" w:hAnsi="Arial"/>
        <w:b/>
        <w:color w:val="ffffff"/>
        <w:sz w:val="22"/>
      </w:rPr>
      <w:tcPr>
        <w:shd w:val="clear" w:color="ffffff" w:themeColor="accent5" w:fill="738ac8" w:themeFill="accent5"/>
      </w:tcPr>
    </w:tblStylePr>
    <w:tblStylePr w:type="lastCol">
      <w:rPr>
        <w:rFonts w:ascii="Arial" w:hAnsi="Arial"/>
        <w:b/>
        <w:color w:val="ffffff"/>
        <w:sz w:val="22"/>
      </w:rPr>
      <w:tcPr>
        <w:shd w:val="clear" w:color="ffffff" w:themeColor="accent5" w:fill="738ac8" w:themeFill="accent5"/>
      </w:tcPr>
    </w:tblStylePr>
    <w:tblStylePr w:type="lastRow">
      <w:rPr>
        <w:rFonts w:ascii="Arial" w:hAnsi="Arial"/>
        <w:b/>
        <w:color w:val="ffffff"/>
        <w:sz w:val="22"/>
      </w:rPr>
      <w:tcPr>
        <w:shd w:val="clear" w:color="ffffff" w:themeColor="accent5" w:fill="738ac8" w:themeFill="accent5"/>
        <w:tcBorders>
          <w:top w:val="single" w:color="000000" w:themeColor="light1" w:sz="4" w:space="0"/>
        </w:tcBorders>
      </w:tcPr>
    </w:tblStylePr>
  </w:style>
  <w:style w:type="table" w:styleId="740">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c8f7f0" w:themeFill="accent6" w:themeFillTint="34"/>
    </w:tblPr>
    <w:tblStylePr w:type="band1Horz">
      <w:tcPr>
        <w:shd w:val="clear" w:color="ffffff" w:themeColor="accent6" w:themeTint="75" w:fill="84eddd" w:themeFill="accent6" w:themeFillTint="75"/>
      </w:tcPr>
    </w:tblStylePr>
    <w:tblStylePr w:type="band1Vert">
      <w:tcPr>
        <w:shd w:val="clear" w:color="ffffff" w:themeColor="accent6" w:themeTint="75" w:fill="84eddd" w:themeFill="accent6" w:themeFillTint="75"/>
      </w:tcPr>
    </w:tblStylePr>
    <w:tblStylePr w:type="firstCol">
      <w:rPr>
        <w:rFonts w:ascii="Arial" w:hAnsi="Arial"/>
        <w:b/>
        <w:color w:val="ffffff"/>
        <w:sz w:val="22"/>
      </w:rPr>
      <w:tcPr>
        <w:shd w:val="clear" w:color="ffffff" w:themeColor="accent6" w:fill="1ab39f" w:themeFill="accent6"/>
      </w:tcPr>
    </w:tblStylePr>
    <w:tblStylePr w:type="firstRow">
      <w:rPr>
        <w:rFonts w:ascii="Arial" w:hAnsi="Arial"/>
        <w:b/>
        <w:color w:val="ffffff"/>
        <w:sz w:val="22"/>
      </w:rPr>
      <w:tcPr>
        <w:shd w:val="clear" w:color="ffffff" w:themeColor="accent6" w:fill="1ab39f" w:themeFill="accent6"/>
      </w:tcPr>
    </w:tblStylePr>
    <w:tblStylePr w:type="lastCol">
      <w:rPr>
        <w:rFonts w:ascii="Arial" w:hAnsi="Arial"/>
        <w:b/>
        <w:color w:val="ffffff"/>
        <w:sz w:val="22"/>
      </w:rPr>
      <w:tcPr>
        <w:shd w:val="clear" w:color="ffffff" w:themeColor="accent6" w:fill="1ab39f" w:themeFill="accent6"/>
      </w:tcPr>
    </w:tblStylePr>
    <w:tblStylePr w:type="lastRow">
      <w:rPr>
        <w:rFonts w:ascii="Arial" w:hAnsi="Arial"/>
        <w:b/>
        <w:color w:val="ffffff"/>
        <w:sz w:val="22"/>
      </w:rPr>
      <w:tcPr>
        <w:shd w:val="clear" w:color="ffffff" w:themeColor="accent6" w:fill="1ab39f" w:themeFill="accent6"/>
        <w:tcBorders>
          <w:top w:val="single" w:color="000000" w:themeColor="light1" w:sz="4" w:space="0"/>
        </w:tcBorders>
      </w:tcPr>
    </w:tblStylePr>
  </w:style>
  <w:style w:type="table" w:styleId="741">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2">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404040" w:themeColor="accent1" w:themeTint="80" w:themeShade="95"/>
        <w:sz w:val="22"/>
      </w:rPr>
    </w:tblStylePr>
    <w:tblStylePr w:type="firstCol">
      <w:rPr>
        <w:b/>
        <w:color w:val="6cb52c" w:themeColor="accent1" w:themeTint="80" w:themeShade="95"/>
      </w:rPr>
    </w:tblStylePr>
    <w:tblStylePr w:type="firstRow">
      <w:rPr>
        <w:b/>
        <w:color w:val="6cb52c" w:themeColor="accent1" w:themeTint="80" w:themeShade="95"/>
      </w:rPr>
      <w:tcPr>
        <w:tcBorders>
          <w:bottom w:val="single" w:color="000000" w:themeColor="accent1" w:themeTint="80" w:sz="12" w:space="0"/>
        </w:tcBorders>
      </w:tcPr>
    </w:tblStylePr>
    <w:tblStylePr w:type="lastCol">
      <w:rPr>
        <w:b/>
        <w:color w:val="6cb52c" w:themeColor="accent1" w:themeTint="80" w:themeShade="95"/>
      </w:rPr>
    </w:tblStylePr>
    <w:tblStylePr w:type="lastRow">
      <w:rPr>
        <w:b/>
        <w:color w:val="6cb52c" w:themeColor="accent1" w:themeTint="80" w:themeShade="95"/>
      </w:rPr>
    </w:tblStylePr>
    <w:tblStylePr w:type="wholeTable">
      <w:rPr>
        <w:rFonts w:ascii="Arial" w:hAnsi="Arial"/>
        <w:color w:val="404040" w:themeColor="accent1" w:themeTint="80" w:themeShade="95"/>
        <w:sz w:val="22"/>
      </w:rPr>
    </w:tblStylePr>
  </w:style>
  <w:style w:type="table" w:styleId="743">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12" w:space="0"/>
        </w:tcBorders>
      </w:tcPr>
    </w:tblStylePr>
    <w:tblStylePr w:type="lastCol">
      <w:rPr>
        <w:b/>
        <w:color w:val="be116b" w:themeColor="accent2" w:themeTint="97" w:themeShade="95"/>
      </w:rPr>
    </w:tblStylePr>
    <w:tblStylePr w:type="lastRow">
      <w:rPr>
        <w:b/>
        <w:color w:val="be116b" w:themeColor="accent2" w:themeTint="97" w:themeShade="95"/>
      </w:rPr>
    </w:tblStylePr>
    <w:tblStylePr w:type="wholeTable">
      <w:rPr>
        <w:rFonts w:ascii="Arial" w:hAnsi="Arial"/>
        <w:color w:val="404040" w:themeColor="accent2" w:themeTint="97" w:themeShade="95"/>
        <w:sz w:val="22"/>
      </w:rPr>
    </w:tblStylePr>
  </w:style>
  <w:style w:type="table" w:styleId="744">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404040" w:themeColor="accent3" w:themeTint="FE" w:themeShade="95"/>
        <w:sz w:val="22"/>
      </w:rPr>
    </w:tblStylePr>
    <w:tblStylePr w:type="firstCol">
      <w:rPr>
        <w:b/>
        <w:color w:val="986c01" w:themeColor="accent3" w:themeTint="FE" w:themeShade="95"/>
      </w:rPr>
    </w:tblStylePr>
    <w:tblStylePr w:type="firstRow">
      <w:rPr>
        <w:b/>
        <w:color w:val="986c01" w:themeColor="accent3" w:themeTint="FE" w:themeShade="95"/>
      </w:rPr>
      <w:tcPr>
        <w:tcBorders>
          <w:bottom w:val="single" w:color="000000" w:themeColor="accent3" w:themeTint="FE" w:sz="12" w:space="0"/>
        </w:tcBorders>
      </w:tcPr>
    </w:tblStylePr>
    <w:tblStylePr w:type="lastCol">
      <w:rPr>
        <w:b/>
        <w:color w:val="986c01" w:themeColor="accent3" w:themeTint="FE" w:themeShade="95"/>
      </w:rPr>
    </w:tblStylePr>
    <w:tblStylePr w:type="lastRow">
      <w:rPr>
        <w:b/>
        <w:color w:val="986c01" w:themeColor="accent3" w:themeTint="FE" w:themeShade="95"/>
      </w:rPr>
    </w:tblStylePr>
    <w:tblStylePr w:type="wholeTable">
      <w:rPr>
        <w:rFonts w:ascii="Arial" w:hAnsi="Arial"/>
        <w:color w:val="404040" w:themeColor="accent3" w:themeTint="FE" w:themeShade="95"/>
        <w:sz w:val="22"/>
      </w:rPr>
    </w:tblStylePr>
  </w:style>
  <w:style w:type="table" w:styleId="745">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12" w:space="0"/>
        </w:tcBorders>
      </w:tcPr>
    </w:tblStylePr>
    <w:tblStylePr w:type="lastCol">
      <w:rPr>
        <w:b/>
        <w:color w:val="019ac0" w:themeColor="accent4" w:themeTint="9A" w:themeShade="95"/>
      </w:rPr>
    </w:tblStylePr>
    <w:tblStylePr w:type="lastRow">
      <w:rPr>
        <w:b/>
        <w:color w:val="019ac0" w:themeColor="accent4" w:themeTint="9A" w:themeShade="95"/>
      </w:rPr>
    </w:tblStylePr>
    <w:tblStylePr w:type="wholeTable">
      <w:rPr>
        <w:rFonts w:ascii="Arial" w:hAnsi="Arial"/>
        <w:color w:val="404040" w:themeColor="accent4" w:themeTint="9A" w:themeShade="95"/>
        <w:sz w:val="22"/>
      </w:rPr>
    </w:tblStylePr>
  </w:style>
  <w:style w:type="table" w:styleId="746">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5"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47">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6"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48">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9">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6cb52c"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6cb52c" w:themeColor="accent1" w:themeTint="80" w:themeShade="95"/>
        <w:sz w:val="22"/>
      </w:rPr>
    </w:tblStylePr>
    <w:tblStylePr w:type="firstCol">
      <w:rPr>
        <w:rFonts w:ascii="Arial" w:hAnsi="Arial"/>
        <w:i/>
        <w:color w:val="6cb52c"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6cb52c"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6cb52c"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6cb52c"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0">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986c01"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986c01" w:themeColor="accent3" w:themeTint="FE" w:themeShade="95"/>
        <w:sz w:val="22"/>
      </w:rPr>
    </w:tblStylePr>
    <w:tblStylePr w:type="firstCol">
      <w:rPr>
        <w:rFonts w:ascii="Arial" w:hAnsi="Arial"/>
        <w:i/>
        <w:color w:val="986c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986c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986c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986c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334a84"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334a84" w:themeColor="accent5" w:themeShade="95"/>
        <w:sz w:val="22"/>
      </w:rPr>
    </w:tblStylePr>
    <w:tblStylePr w:type="firstCol">
      <w:rPr>
        <w:rFonts w:ascii="Arial" w:hAnsi="Arial"/>
        <w:i/>
        <w:color w:val="334a8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334a8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334a8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334a8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4">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0f685b" w:themeColor="accent6"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0f685b" w:themeColor="accent6" w:themeShade="95"/>
        <w:sz w:val="22"/>
      </w:rPr>
    </w:tblStylePr>
    <w:tblStylePr w:type="firstCol">
      <w:rPr>
        <w:rFonts w:ascii="Arial" w:hAnsi="Arial"/>
        <w:i/>
        <w:color w:val="0f685b"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0f685b"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0f685b"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0f685b"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5">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7">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8">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9">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0">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1">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2">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4">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5">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6">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7">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8">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9">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71">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Pr>
    </w:tblStylePr>
    <w:tblStylePr w:type="lastCol">
      <w:rPr>
        <w:b/>
        <w:color w:val="404040"/>
      </w:rPr>
    </w:tblStylePr>
    <w:tblStylePr w:type="lastRow">
      <w:rPr>
        <w:b/>
        <w:color w:val="404040"/>
      </w:rPr>
    </w:tblStylePr>
  </w:style>
  <w:style w:type="table" w:styleId="772">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ed36d" w:themeFill="accent3" w:themeFillTint="98"/>
      </w:tcPr>
    </w:tblStylePr>
    <w:tblStylePr w:type="lastCol">
      <w:rPr>
        <w:b/>
        <w:color w:val="404040"/>
      </w:rPr>
    </w:tblStylePr>
    <w:tblStylePr w:type="lastRow">
      <w:rPr>
        <w:b/>
        <w:color w:val="404040"/>
      </w:rPr>
    </w:tblStylePr>
  </w:style>
  <w:style w:type="table" w:styleId="773">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Pr>
    </w:tblStylePr>
    <w:tblStylePr w:type="lastCol">
      <w:rPr>
        <w:b/>
        <w:color w:val="404040"/>
      </w:rPr>
    </w:tblStylePr>
    <w:tblStylePr w:type="lastRow">
      <w:rPr>
        <w:b/>
        <w:color w:val="404040"/>
      </w:rPr>
    </w:tblStylePr>
  </w:style>
  <w:style w:type="table" w:styleId="774">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aab8dd" w:themeFill="accent5" w:themeFillTint="9A"/>
      </w:tcPr>
    </w:tblStylePr>
    <w:tblStylePr w:type="lastCol">
      <w:rPr>
        <w:b/>
        <w:color w:val="404040"/>
      </w:rPr>
    </w:tblStylePr>
    <w:tblStylePr w:type="lastRow">
      <w:rPr>
        <w:b/>
        <w:color w:val="404040"/>
      </w:rPr>
    </w:tblStylePr>
  </w:style>
  <w:style w:type="table" w:styleId="775">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60e7d3" w:themeFill="accent6" w:themeFillTint="98"/>
      </w:tcPr>
    </w:tblStylePr>
    <w:tblStylePr w:type="lastCol">
      <w:rPr>
        <w:b/>
        <w:color w:val="404040"/>
      </w:rPr>
    </w:tblStylePr>
    <w:tblStylePr w:type="lastRow">
      <w:rPr>
        <w:b/>
        <w:color w:val="404040"/>
      </w:rPr>
    </w:tblStylePr>
  </w:style>
  <w:style w:type="table" w:styleId="776">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78">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a157a" w:themeFill="accent2"/>
      </w:tcPr>
    </w:tblStylePr>
    <w:tblStylePr w:type="lastCol">
      <w:rPr>
        <w:b/>
        <w:color w:val="404040"/>
      </w:rPr>
    </w:tblStylePr>
    <w:tblStylePr w:type="lastRow">
      <w:rPr>
        <w:b/>
        <w:color w:val="404040"/>
      </w:rPr>
    </w:tblStylePr>
  </w:style>
  <w:style w:type="table" w:styleId="779">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eb80a" w:themeFill="accent3"/>
      </w:tcPr>
    </w:tblStylePr>
    <w:tblStylePr w:type="lastCol">
      <w:rPr>
        <w:b/>
        <w:color w:val="404040"/>
      </w:rPr>
    </w:tblStylePr>
    <w:tblStylePr w:type="lastRow">
      <w:rPr>
        <w:b/>
        <w:color w:val="404040"/>
      </w:rPr>
    </w:tblStylePr>
  </w:style>
  <w:style w:type="table" w:styleId="780">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0addc" w:themeFill="accent4"/>
      </w:tcPr>
    </w:tblStylePr>
    <w:tblStylePr w:type="lastCol">
      <w:rPr>
        <w:b/>
        <w:color w:val="404040"/>
      </w:rPr>
    </w:tblStylePr>
    <w:tblStylePr w:type="lastRow">
      <w:rPr>
        <w:b/>
        <w:color w:val="404040"/>
      </w:rPr>
    </w:tblStylePr>
  </w:style>
  <w:style w:type="table" w:styleId="781">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738ac8" w:themeFill="accent5"/>
      </w:tcPr>
    </w:tblStylePr>
    <w:tblStylePr w:type="lastCol">
      <w:rPr>
        <w:b/>
        <w:color w:val="404040"/>
      </w:rPr>
    </w:tblStylePr>
    <w:tblStylePr w:type="lastRow">
      <w:rPr>
        <w:b/>
        <w:color w:val="404040"/>
      </w:rPr>
    </w:tblStylePr>
  </w:style>
  <w:style w:type="table" w:styleId="782">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1ab39f" w:themeFill="accent6"/>
      </w:tcPr>
    </w:tblStylePr>
    <w:tblStylePr w:type="lastCol">
      <w:rPr>
        <w:b/>
        <w:color w:val="404040"/>
      </w:rPr>
    </w:tblStylePr>
    <w:tblStylePr w:type="lastRow">
      <w:rPr>
        <w:b/>
        <w:color w:val="404040"/>
      </w:rPr>
    </w:tblStylePr>
  </w:style>
  <w:style w:type="table" w:styleId="783">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7fd13b" w:themeFill="accent1"/>
    </w:tblPr>
    <w:tblStylePr w:type="band1Horz">
      <w:tcPr>
        <w:shd w:val="clear" w:color="ffffff" w:themeColor="accent1" w:fill="7fd13b" w:themeFill="accent1"/>
        <w:tcBorders>
          <w:top w:val="single" w:color="000000" w:themeColor="light1" w:sz="4" w:space="0"/>
          <w:bottom w:val="single" w:color="000000" w:themeColor="light1" w:sz="4" w:space="0"/>
        </w:tcBorders>
      </w:tcPr>
    </w:tblStylePr>
    <w:tblStylePr w:type="band1Vert">
      <w:tcPr>
        <w:shd w:val="clear" w:color="ffffff" w:themeColor="accent1" w:fill="7fd13b" w:themeFill="accent1"/>
        <w:tcBorders>
          <w:left w:val="single" w:color="000000" w:themeColor="light1" w:sz="4" w:space="0"/>
          <w:right w:val="single" w:color="000000" w:themeColor="light1" w:sz="4" w:space="0"/>
        </w:tcBorders>
      </w:tcPr>
    </w:tblStylePr>
    <w:tblStylePr w:type="band2Horz">
      <w:tcPr>
        <w:shd w:val="clear" w:color="ffffff" w:themeColor="accent1" w:fill="7fd13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7fd13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73b2" w:themeFill="accent2" w:themeFillTint="97"/>
    </w:tblPr>
    <w:tblStylePr w:type="band1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273b2"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273b2"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ed36d" w:themeFill="accent3" w:themeFillTint="98"/>
    </w:tblPr>
    <w:tblStylePr w:type="band1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ed36d"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ed36d"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4fdbfe" w:themeFill="accent4" w:themeFillTint="9A"/>
    </w:tblPr>
    <w:tblStylePr w:type="band1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4fdbfe"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4fdbfe"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aab8dd" w:themeFill="accent5" w:themeFillTint="9A"/>
    </w:tblPr>
    <w:tblStylePr w:type="band1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aab8dd"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aab8dd"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60e7d3" w:themeFill="accent6" w:themeFillTint="98"/>
    </w:tblPr>
    <w:tblStylePr w:type="band1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60e7d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60e7d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1">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04040" w:themeColor="accent1" w:themeShade="95"/>
        <w:sz w:val="22"/>
      </w:rPr>
    </w:tblStylePr>
    <w:tblStylePr w:type="firstCol">
      <w:rPr>
        <w:b/>
        <w:color w:val="4b7e1d" w:themeColor="accent1" w:themeShade="95"/>
      </w:rPr>
    </w:tblStylePr>
    <w:tblStylePr w:type="firstRow">
      <w:rPr>
        <w:b/>
        <w:color w:val="4b7e1d" w:themeColor="accent1" w:themeShade="95"/>
      </w:rPr>
      <w:tcPr>
        <w:tcBorders>
          <w:bottom w:val="single" w:color="000000" w:themeColor="accent1" w:sz="4" w:space="0"/>
        </w:tcBorders>
      </w:tcPr>
    </w:tblStylePr>
    <w:tblStylePr w:type="lastCol">
      <w:rPr>
        <w:b/>
        <w:color w:val="4b7e1d" w:themeColor="accent1" w:themeShade="95"/>
      </w:rPr>
    </w:tblStylePr>
    <w:tblStylePr w:type="lastRow">
      <w:rPr>
        <w:b/>
        <w:color w:val="4b7e1d" w:themeColor="accent1" w:themeShade="95"/>
      </w:rPr>
      <w:tcPr>
        <w:tcBorders>
          <w:top w:val="single" w:color="000000" w:themeColor="accent1" w:sz="4" w:space="0"/>
        </w:tcBorders>
      </w:tcPr>
    </w:tblStylePr>
  </w:style>
  <w:style w:type="table" w:styleId="792">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4" w:space="0"/>
        </w:tcBorders>
      </w:tcPr>
    </w:tblStylePr>
    <w:tblStylePr w:type="lastCol">
      <w:rPr>
        <w:b/>
        <w:color w:val="be116b" w:themeColor="accent2" w:themeTint="97" w:themeShade="95"/>
      </w:rPr>
    </w:tblStylePr>
    <w:tblStylePr w:type="lastRow">
      <w:rPr>
        <w:b/>
        <w:color w:val="be116b" w:themeColor="accent2" w:themeTint="97" w:themeShade="95"/>
      </w:rPr>
      <w:tcPr>
        <w:tcBorders>
          <w:top w:val="single" w:color="000000" w:themeColor="accent2" w:themeTint="97" w:sz="4" w:space="0"/>
        </w:tcBorders>
      </w:tcPr>
    </w:tblStylePr>
  </w:style>
  <w:style w:type="table" w:styleId="793">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404040" w:themeColor="accent3" w:themeTint="98" w:themeShade="95"/>
        <w:sz w:val="22"/>
      </w:rPr>
    </w:tblStylePr>
    <w:tblStylePr w:type="firstCol">
      <w:rPr>
        <w:b/>
        <w:color w:val="d29001" w:themeColor="accent3" w:themeTint="98" w:themeShade="95"/>
      </w:rPr>
    </w:tblStylePr>
    <w:tblStylePr w:type="firstRow">
      <w:rPr>
        <w:b/>
        <w:color w:val="d29001" w:themeColor="accent3" w:themeTint="98" w:themeShade="95"/>
      </w:rPr>
      <w:tcPr>
        <w:tcBorders>
          <w:bottom w:val="single" w:color="000000" w:themeColor="accent3" w:themeTint="98" w:sz="4" w:space="0"/>
        </w:tcBorders>
      </w:tcPr>
    </w:tblStylePr>
    <w:tblStylePr w:type="lastCol">
      <w:rPr>
        <w:b/>
        <w:color w:val="d29001" w:themeColor="accent3" w:themeTint="98" w:themeShade="95"/>
      </w:rPr>
    </w:tblStylePr>
    <w:tblStylePr w:type="lastRow">
      <w:rPr>
        <w:b/>
        <w:color w:val="d29001" w:themeColor="accent3" w:themeTint="98" w:themeShade="95"/>
      </w:rPr>
      <w:tcPr>
        <w:tcBorders>
          <w:top w:val="single" w:color="000000" w:themeColor="accent3" w:themeTint="98" w:sz="4" w:space="0"/>
        </w:tcBorders>
      </w:tcPr>
    </w:tblStylePr>
  </w:style>
  <w:style w:type="table" w:styleId="794">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4" w:space="0"/>
        </w:tcBorders>
      </w:tcPr>
    </w:tblStylePr>
    <w:tblStylePr w:type="lastCol">
      <w:rPr>
        <w:b/>
        <w:color w:val="019ac0" w:themeColor="accent4" w:themeTint="9A" w:themeShade="95"/>
      </w:rPr>
    </w:tblStylePr>
    <w:tblStylePr w:type="lastRow">
      <w:rPr>
        <w:b/>
        <w:color w:val="019ac0" w:themeColor="accent4" w:themeTint="9A" w:themeShade="95"/>
      </w:rPr>
      <w:tcPr>
        <w:tcBorders>
          <w:top w:val="single" w:color="000000" w:themeColor="accent4" w:themeTint="9A" w:sz="4" w:space="0"/>
        </w:tcBorders>
      </w:tcPr>
    </w:tblStylePr>
  </w:style>
  <w:style w:type="table" w:styleId="795">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04040" w:themeColor="accent5" w:themeTint="9A" w:themeShade="95"/>
        <w:sz w:val="22"/>
      </w:rPr>
    </w:tblStylePr>
    <w:tblStylePr w:type="firstCol">
      <w:rPr>
        <w:b/>
        <w:color w:val="415ca2" w:themeColor="accent5" w:themeTint="9A" w:themeShade="95"/>
      </w:rPr>
    </w:tblStylePr>
    <w:tblStylePr w:type="firstRow">
      <w:rPr>
        <w:b/>
        <w:color w:val="415ca2" w:themeColor="accent5" w:themeTint="9A" w:themeShade="95"/>
      </w:rPr>
      <w:tcPr>
        <w:tcBorders>
          <w:bottom w:val="single" w:color="000000" w:themeColor="accent5" w:themeTint="9A" w:sz="4" w:space="0"/>
        </w:tcBorders>
      </w:tcPr>
    </w:tblStylePr>
    <w:tblStylePr w:type="lastCol">
      <w:rPr>
        <w:b/>
        <w:color w:val="415ca2" w:themeColor="accent5" w:themeTint="9A" w:themeShade="95"/>
      </w:rPr>
    </w:tblStylePr>
    <w:tblStylePr w:type="lastRow">
      <w:rPr>
        <w:b/>
        <w:color w:val="415ca2" w:themeColor="accent5" w:themeTint="9A" w:themeShade="95"/>
      </w:rPr>
      <w:tcPr>
        <w:tcBorders>
          <w:top w:val="single" w:color="000000" w:themeColor="accent5" w:themeTint="9A" w:sz="4" w:space="0"/>
        </w:tcBorders>
      </w:tcPr>
    </w:tblStylePr>
  </w:style>
  <w:style w:type="table" w:styleId="796">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404040" w:themeColor="accent6" w:themeTint="98" w:themeShade="95"/>
        <w:sz w:val="22"/>
      </w:rPr>
    </w:tblStylePr>
    <w:tblStylePr w:type="firstCol">
      <w:rPr>
        <w:b/>
        <w:color w:val="18a58f" w:themeColor="accent6" w:themeTint="98" w:themeShade="95"/>
      </w:rPr>
    </w:tblStylePr>
    <w:tblStylePr w:type="firstRow">
      <w:rPr>
        <w:b/>
        <w:color w:val="18a58f" w:themeColor="accent6" w:themeTint="98" w:themeShade="95"/>
      </w:rPr>
      <w:tcPr>
        <w:tcBorders>
          <w:bottom w:val="single" w:color="000000" w:themeColor="accent6" w:themeTint="98" w:sz="4" w:space="0"/>
        </w:tcBorders>
      </w:tcPr>
    </w:tblStylePr>
    <w:tblStylePr w:type="lastCol">
      <w:rPr>
        <w:b/>
        <w:color w:val="18a58f" w:themeColor="accent6" w:themeTint="98" w:themeShade="95"/>
      </w:rPr>
    </w:tblStylePr>
    <w:tblStylePr w:type="lastRow">
      <w:rPr>
        <w:b/>
        <w:color w:val="18a58f" w:themeColor="accent6" w:themeTint="98" w:themeShade="95"/>
      </w:rPr>
      <w:tcPr>
        <w:tcBorders>
          <w:top w:val="single" w:color="000000" w:themeColor="accent6" w:themeTint="98" w:sz="4" w:space="0"/>
        </w:tcBorders>
      </w:tcPr>
    </w:tblStylePr>
  </w:style>
  <w:style w:type="table" w:styleId="797">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8">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4b7e1d"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b7e1d" w:themeColor="accent1" w:themeShade="95"/>
        <w:sz w:val="22"/>
      </w:rPr>
    </w:tblStylePr>
    <w:tblStylePr w:type="firstCol">
      <w:rPr>
        <w:rFonts w:ascii="Arial" w:hAnsi="Arial"/>
        <w:i/>
        <w:color w:val="4b7e1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4b7e1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4b7e1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4b7e1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4b7e1d" w:themeColor="accent1" w:themeShade="95"/>
        <w:sz w:val="22"/>
      </w:rPr>
    </w:tblStylePr>
  </w:style>
  <w:style w:type="table" w:styleId="799">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be116b" w:themeColor="accent2" w:themeTint="97" w:themeShade="95"/>
        <w:sz w:val="22"/>
      </w:rPr>
    </w:tblStylePr>
  </w:style>
  <w:style w:type="table" w:styleId="800">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d29001"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d29001" w:themeColor="accent3" w:themeTint="98" w:themeShade="95"/>
        <w:sz w:val="22"/>
      </w:rPr>
    </w:tblStylePr>
    <w:tblStylePr w:type="firstCol">
      <w:rPr>
        <w:rFonts w:ascii="Arial" w:hAnsi="Arial"/>
        <w:i/>
        <w:color w:val="d29001"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d29001"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d29001"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d29001"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d29001" w:themeColor="accent3" w:themeTint="98" w:themeShade="95"/>
        <w:sz w:val="22"/>
      </w:rPr>
    </w:tblStylePr>
  </w:style>
  <w:style w:type="table" w:styleId="801">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19ac0" w:themeColor="accent4" w:themeTint="9A" w:themeShade="95"/>
        <w:sz w:val="22"/>
      </w:rPr>
    </w:tblStylePr>
  </w:style>
  <w:style w:type="table" w:styleId="802">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415ca2"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15ca2" w:themeColor="accent5" w:themeTint="9A" w:themeShade="95"/>
        <w:sz w:val="22"/>
      </w:rPr>
    </w:tblStylePr>
    <w:tblStylePr w:type="firstCol">
      <w:rPr>
        <w:rFonts w:ascii="Arial" w:hAnsi="Arial"/>
        <w:i/>
        <w:color w:val="415ca2"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415ca2"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415ca2"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415ca2"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415ca2" w:themeColor="accent5" w:themeTint="9A" w:themeShade="95"/>
        <w:sz w:val="22"/>
      </w:rPr>
    </w:tblStylePr>
  </w:style>
  <w:style w:type="table" w:styleId="803">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18a58f"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18a58f" w:themeColor="accent6" w:themeTint="98" w:themeShade="95"/>
        <w:sz w:val="22"/>
      </w:rPr>
    </w:tblStylePr>
    <w:tblStylePr w:type="firstCol">
      <w:rPr>
        <w:rFonts w:ascii="Arial" w:hAnsi="Arial"/>
        <w:i/>
        <w:color w:val="18a58f"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18a58f"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18a58f"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18a58f"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18a58f" w:themeColor="accent6" w:themeTint="98" w:themeShade="95"/>
        <w:sz w:val="22"/>
      </w:rPr>
    </w:tblStylePr>
  </w:style>
  <w:style w:type="table" w:styleId="804">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806">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807">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808">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809">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810">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811">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813">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814">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815">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816">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817">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818">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9">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0">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1">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2">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3">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4">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5">
    <w:name w:val="Footnote Text Char"/>
    <w:link w:val="870"/>
    <w:uiPriority w:val="99"/>
    <w:rPr>
      <w:sz w:val="18"/>
    </w:rPr>
  </w:style>
  <w:style w:type="paragraph" w:styleId="826">
    <w:name w:val="endnote text"/>
    <w:basedOn w:val="837"/>
    <w:link w:val="827"/>
    <w:uiPriority w:val="99"/>
    <w:semiHidden/>
    <w:unhideWhenUsed/>
    <w:pPr>
      <w:spacing w:after="0" w:line="240" w:lineRule="auto"/>
    </w:pPr>
    <w:rPr>
      <w:sz w:val="20"/>
    </w:rPr>
  </w:style>
  <w:style w:type="character" w:styleId="827">
    <w:name w:val="Endnote Text Char"/>
    <w:link w:val="826"/>
    <w:uiPriority w:val="99"/>
    <w:rPr>
      <w:sz w:val="20"/>
    </w:rPr>
  </w:style>
  <w:style w:type="character" w:styleId="828">
    <w:name w:val="endnote reference"/>
    <w:basedOn w:val="847"/>
    <w:uiPriority w:val="99"/>
    <w:semiHidden/>
    <w:unhideWhenUsed/>
    <w:rPr>
      <w:vertAlign w:val="superscript"/>
    </w:rPr>
  </w:style>
  <w:style w:type="paragraph" w:styleId="829">
    <w:name w:val="toc 4"/>
    <w:basedOn w:val="837"/>
    <w:next w:val="837"/>
    <w:uiPriority w:val="39"/>
    <w:unhideWhenUsed/>
    <w:pPr>
      <w:ind w:left="850" w:right="0" w:firstLine="0"/>
      <w:spacing w:after="57"/>
    </w:pPr>
  </w:style>
  <w:style w:type="paragraph" w:styleId="830">
    <w:name w:val="toc 5"/>
    <w:basedOn w:val="837"/>
    <w:next w:val="837"/>
    <w:uiPriority w:val="39"/>
    <w:unhideWhenUsed/>
    <w:pPr>
      <w:ind w:left="1134" w:right="0" w:firstLine="0"/>
      <w:spacing w:after="57"/>
    </w:pPr>
  </w:style>
  <w:style w:type="paragraph" w:styleId="831">
    <w:name w:val="toc 6"/>
    <w:basedOn w:val="837"/>
    <w:next w:val="837"/>
    <w:uiPriority w:val="39"/>
    <w:unhideWhenUsed/>
    <w:pPr>
      <w:ind w:left="1417" w:right="0" w:firstLine="0"/>
      <w:spacing w:after="57"/>
    </w:pPr>
  </w:style>
  <w:style w:type="paragraph" w:styleId="832">
    <w:name w:val="toc 7"/>
    <w:basedOn w:val="837"/>
    <w:next w:val="837"/>
    <w:uiPriority w:val="39"/>
    <w:unhideWhenUsed/>
    <w:pPr>
      <w:ind w:left="1701" w:right="0" w:firstLine="0"/>
      <w:spacing w:after="57"/>
    </w:pPr>
  </w:style>
  <w:style w:type="paragraph" w:styleId="833">
    <w:name w:val="toc 8"/>
    <w:basedOn w:val="837"/>
    <w:next w:val="837"/>
    <w:uiPriority w:val="39"/>
    <w:unhideWhenUsed/>
    <w:pPr>
      <w:ind w:left="1984" w:right="0" w:firstLine="0"/>
      <w:spacing w:after="57"/>
    </w:pPr>
  </w:style>
  <w:style w:type="paragraph" w:styleId="834">
    <w:name w:val="toc 9"/>
    <w:basedOn w:val="837"/>
    <w:next w:val="837"/>
    <w:uiPriority w:val="39"/>
    <w:unhideWhenUsed/>
    <w:pPr>
      <w:ind w:left="2268" w:right="0" w:firstLine="0"/>
      <w:spacing w:after="57"/>
    </w:pPr>
  </w:style>
  <w:style w:type="paragraph" w:styleId="835">
    <w:name w:val="TOC Heading"/>
    <w:uiPriority w:val="39"/>
    <w:unhideWhenUsed/>
  </w:style>
  <w:style w:type="paragraph" w:styleId="836">
    <w:name w:val="table of figures"/>
    <w:basedOn w:val="837"/>
    <w:next w:val="837"/>
    <w:uiPriority w:val="99"/>
    <w:unhideWhenUsed/>
    <w:pPr>
      <w:spacing w:after="0" w:afterAutospacing="0"/>
    </w:pPr>
  </w:style>
  <w:style w:type="paragraph" w:styleId="837" w:default="1">
    <w:name w:val="Normal"/>
    <w:uiPriority w:val="0"/>
    <w:qFormat/>
    <w:pPr>
      <w:jc w:val="both"/>
      <w:widowControl w:val="off"/>
    </w:pPr>
    <w:rPr>
      <w:rFonts w:ascii="Calibri" w:hAnsi="Calibri" w:eastAsia="宋体" w:cs="宋体"/>
      <w:sz w:val="21"/>
      <w:szCs w:val="22"/>
      <w:lang w:val="en-US" w:eastAsia="zh-CN" w:bidi="ar-SA"/>
    </w:rPr>
  </w:style>
  <w:style w:type="paragraph" w:styleId="838">
    <w:name w:val="Heading 1"/>
    <w:basedOn w:val="837"/>
    <w:next w:val="837"/>
    <w:link w:val="889"/>
    <w:uiPriority w:val="0"/>
    <w:qFormat/>
    <w:pPr>
      <w:keepLines/>
      <w:keepNext/>
      <w:spacing w:before="340" w:after="330" w:line="578" w:lineRule="auto"/>
      <w:outlineLvl w:val="0"/>
    </w:pPr>
    <w:rPr>
      <w:b/>
      <w:bCs/>
      <w:sz w:val="44"/>
      <w:szCs w:val="44"/>
    </w:rPr>
  </w:style>
  <w:style w:type="paragraph" w:styleId="839">
    <w:name w:val="Heading 2"/>
    <w:basedOn w:val="837"/>
    <w:next w:val="837"/>
    <w:link w:val="890"/>
    <w:uiPriority w:val="0"/>
    <w:qFormat/>
    <w:pPr>
      <w:keepLines/>
      <w:keepNext/>
      <w:spacing w:before="260" w:after="260" w:line="413" w:lineRule="auto"/>
      <w:outlineLvl w:val="1"/>
    </w:pPr>
    <w:rPr>
      <w:rFonts w:ascii="Arial" w:hAnsi="Arial" w:eastAsia="黑体" w:cs="Times New Roman"/>
      <w:b/>
      <w:bCs/>
      <w:sz w:val="32"/>
      <w:szCs w:val="32"/>
    </w:rPr>
  </w:style>
  <w:style w:type="paragraph" w:styleId="840">
    <w:name w:val="Heading 3"/>
    <w:basedOn w:val="837"/>
    <w:next w:val="837"/>
    <w:link w:val="891"/>
    <w:uiPriority w:val="0"/>
    <w:unhideWhenUsed/>
    <w:qFormat/>
    <w:pPr>
      <w:keepLines/>
      <w:keepNext/>
      <w:spacing w:before="260" w:after="260" w:line="416" w:lineRule="auto"/>
      <w:outlineLvl w:val="2"/>
    </w:pPr>
    <w:rPr>
      <w:b/>
      <w:bCs/>
      <w:sz w:val="32"/>
      <w:szCs w:val="32"/>
    </w:rPr>
  </w:style>
  <w:style w:type="paragraph" w:styleId="841">
    <w:name w:val="Heading 4"/>
    <w:basedOn w:val="837"/>
    <w:next w:val="837"/>
    <w:link w:val="892"/>
    <w:uiPriority w:val="9"/>
    <w:qFormat/>
    <w:pPr>
      <w:keepLines/>
      <w:keepNext/>
      <w:spacing w:before="120" w:after="120"/>
      <w:outlineLvl w:val="3"/>
    </w:pPr>
    <w:rPr>
      <w:rFonts w:ascii="Arial" w:hAnsi="Arial" w:eastAsia="黑体" w:cs="Times New Roman"/>
      <w:b/>
      <w:sz w:val="28"/>
      <w:szCs w:val="20"/>
    </w:rPr>
  </w:style>
  <w:style w:type="paragraph" w:styleId="842">
    <w:name w:val="Heading 5"/>
    <w:basedOn w:val="837"/>
    <w:next w:val="837"/>
    <w:link w:val="893"/>
    <w:uiPriority w:val="0"/>
    <w:qFormat/>
    <w:pPr>
      <w:ind w:left="1008" w:hanging="1008"/>
      <w:keepLines/>
      <w:keepNext/>
      <w:spacing w:before="280" w:after="290" w:line="372" w:lineRule="auto"/>
      <w:tabs>
        <w:tab w:val="left" w:pos="1008" w:leader="none"/>
      </w:tabs>
      <w:outlineLvl w:val="4"/>
    </w:pPr>
    <w:rPr>
      <w:rFonts w:cs="Times New Roman"/>
      <w:b/>
      <w:bCs/>
      <w:sz w:val="28"/>
      <w:szCs w:val="28"/>
    </w:rPr>
  </w:style>
  <w:style w:type="paragraph" w:styleId="843">
    <w:name w:val="Heading 6"/>
    <w:basedOn w:val="837"/>
    <w:next w:val="837"/>
    <w:link w:val="894"/>
    <w:uiPriority w:val="0"/>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844">
    <w:name w:val="Heading 7"/>
    <w:basedOn w:val="837"/>
    <w:next w:val="837"/>
    <w:link w:val="895"/>
    <w:uiPriority w:val="0"/>
    <w:qFormat/>
    <w:pPr>
      <w:ind w:left="1296" w:hanging="1296"/>
      <w:keepLines/>
      <w:keepNext/>
      <w:spacing w:before="240" w:after="64" w:line="317" w:lineRule="auto"/>
      <w:tabs>
        <w:tab w:val="left" w:pos="1296" w:leader="none"/>
      </w:tabs>
      <w:outlineLvl w:val="6"/>
    </w:pPr>
    <w:rPr>
      <w:rFonts w:cs="Times New Roman"/>
      <w:b/>
      <w:bCs/>
      <w:sz w:val="24"/>
      <w:szCs w:val="24"/>
    </w:rPr>
  </w:style>
  <w:style w:type="paragraph" w:styleId="845">
    <w:name w:val="Heading 8"/>
    <w:basedOn w:val="837"/>
    <w:next w:val="837"/>
    <w:link w:val="896"/>
    <w:uiPriority w:val="0"/>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846">
    <w:name w:val="Heading 9"/>
    <w:basedOn w:val="837"/>
    <w:next w:val="837"/>
    <w:link w:val="897"/>
    <w:uiPriority w:val="0"/>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847" w:default="1">
    <w:name w:val="Default Paragraph Font"/>
    <w:uiPriority w:val="1"/>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name w:val="List Number 2"/>
    <w:basedOn w:val="837"/>
    <w:uiPriority w:val="0"/>
    <w:qFormat/>
    <w:pPr>
      <w:ind w:left="1440" w:hanging="1440"/>
      <w:spacing w:line="360" w:lineRule="auto"/>
      <w:tabs>
        <w:tab w:val="left" w:pos="1440" w:leader="none"/>
      </w:tabs>
    </w:pPr>
    <w:rPr>
      <w:rFonts w:cs="Times New Roman"/>
      <w:sz w:val="24"/>
      <w:szCs w:val="24"/>
    </w:rPr>
  </w:style>
  <w:style w:type="paragraph" w:styleId="850">
    <w:name w:val="List Number"/>
    <w:basedOn w:val="837"/>
    <w:uiPriority w:val="0"/>
    <w:qFormat/>
    <w:pPr>
      <w:ind w:left="2952" w:hanging="432"/>
      <w:tabs>
        <w:tab w:val="left" w:pos="2952" w:leader="none"/>
      </w:tabs>
    </w:pPr>
    <w:rPr>
      <w:rFonts w:cs="Times New Roman"/>
      <w:szCs w:val="24"/>
    </w:rPr>
  </w:style>
  <w:style w:type="paragraph" w:styleId="851">
    <w:name w:val="Normal Indent"/>
    <w:basedOn w:val="837"/>
    <w:link w:val="1080"/>
    <w:uiPriority w:val="0"/>
    <w:qFormat/>
    <w:pPr>
      <w:ind w:firstLine="420"/>
    </w:pPr>
    <w:rPr>
      <w:rFonts w:cs="Times New Roman"/>
      <w:szCs w:val="20"/>
    </w:rPr>
  </w:style>
  <w:style w:type="paragraph" w:styleId="852">
    <w:name w:val="Document Map"/>
    <w:basedOn w:val="837"/>
    <w:link w:val="898"/>
    <w:uiPriority w:val="0"/>
    <w:qFormat/>
    <w:rPr>
      <w:rFonts w:ascii="宋体"/>
      <w:sz w:val="18"/>
      <w:szCs w:val="18"/>
    </w:rPr>
  </w:style>
  <w:style w:type="paragraph" w:styleId="853">
    <w:name w:val="annotation text"/>
    <w:basedOn w:val="837"/>
    <w:link w:val="899"/>
    <w:uiPriority w:val="99"/>
    <w:qFormat/>
    <w:pPr>
      <w:jc w:val="left"/>
    </w:pPr>
    <w:rPr>
      <w:rFonts w:ascii="Times New Roman" w:hAnsi="Times New Roman" w:cs="Times New Roman"/>
      <w:szCs w:val="20"/>
    </w:rPr>
  </w:style>
  <w:style w:type="paragraph" w:styleId="854">
    <w:name w:val="Salutation"/>
    <w:basedOn w:val="837"/>
    <w:next w:val="837"/>
    <w:link w:val="900"/>
    <w:uiPriority w:val="0"/>
    <w:qFormat/>
    <w:rPr>
      <w:rFonts w:ascii="仿宋_GB2312" w:hAnsi="Times New Roman" w:eastAsia="仿宋_GB2312" w:cs="Times New Roman"/>
      <w:sz w:val="28"/>
      <w:szCs w:val="20"/>
    </w:rPr>
  </w:style>
  <w:style w:type="paragraph" w:styleId="855">
    <w:name w:val="Body Text 3"/>
    <w:basedOn w:val="837"/>
    <w:link w:val="901"/>
    <w:uiPriority w:val="0"/>
    <w:qFormat/>
    <w:pPr>
      <w:spacing w:after="120"/>
    </w:pPr>
    <w:rPr>
      <w:rFonts w:ascii="Times New Roman" w:hAnsi="Times New Roman" w:cs="Times New Roman"/>
      <w:sz w:val="16"/>
      <w:szCs w:val="16"/>
    </w:rPr>
  </w:style>
  <w:style w:type="paragraph" w:styleId="856">
    <w:name w:val="Body Text"/>
    <w:basedOn w:val="837"/>
    <w:link w:val="902"/>
    <w:uiPriority w:val="0"/>
    <w:unhideWhenUsed/>
    <w:qFormat/>
    <w:pPr>
      <w:spacing w:after="120"/>
    </w:pPr>
  </w:style>
  <w:style w:type="paragraph" w:styleId="857">
    <w:name w:val="Body Text Indent"/>
    <w:basedOn w:val="837"/>
    <w:link w:val="888"/>
    <w:uiPriority w:val="99"/>
    <w:qFormat/>
    <w:pPr>
      <w:ind w:firstLine="574"/>
      <w:spacing w:line="312" w:lineRule="atLeast"/>
    </w:pPr>
    <w:rPr>
      <w:rFonts w:ascii="宋体"/>
      <w:sz w:val="28"/>
    </w:rPr>
  </w:style>
  <w:style w:type="paragraph" w:styleId="858">
    <w:name w:val="toc 3"/>
    <w:basedOn w:val="837"/>
    <w:next w:val="837"/>
    <w:uiPriority w:val="39"/>
    <w:qFormat/>
    <w:pPr>
      <w:ind w:left="840"/>
    </w:pPr>
    <w:rPr>
      <w:rFonts w:cs="Times New Roman"/>
      <w:szCs w:val="24"/>
    </w:rPr>
  </w:style>
  <w:style w:type="paragraph" w:styleId="859">
    <w:name w:val="Plain Text"/>
    <w:basedOn w:val="837"/>
    <w:link w:val="903"/>
    <w:uiPriority w:val="0"/>
    <w:qFormat/>
    <w:rPr>
      <w:rFonts w:ascii="宋体" w:hAnsi="Courier New" w:cs="Times New Roman"/>
      <w:sz w:val="20"/>
      <w:szCs w:val="21"/>
    </w:rPr>
  </w:style>
  <w:style w:type="paragraph" w:styleId="860">
    <w:name w:val="index 3"/>
    <w:basedOn w:val="837"/>
    <w:next w:val="837"/>
    <w:uiPriority w:val="0"/>
    <w:qFormat/>
    <w:pPr>
      <w:ind w:left="840"/>
    </w:pPr>
    <w:rPr>
      <w:rFonts w:cs="Times New Roman"/>
      <w:szCs w:val="20"/>
    </w:rPr>
  </w:style>
  <w:style w:type="paragraph" w:styleId="861">
    <w:name w:val="Date"/>
    <w:basedOn w:val="837"/>
    <w:next w:val="837"/>
    <w:link w:val="904"/>
    <w:uiPriority w:val="0"/>
    <w:qFormat/>
    <w:pPr>
      <w:ind w:left="100"/>
    </w:pPr>
    <w:rPr>
      <w:rFonts w:ascii="Times New Roman" w:hAnsi="Times New Roman" w:cs="Times New Roman"/>
      <w:sz w:val="28"/>
      <w:szCs w:val="20"/>
    </w:rPr>
  </w:style>
  <w:style w:type="paragraph" w:styleId="862">
    <w:name w:val="Body Text Indent 2"/>
    <w:basedOn w:val="837"/>
    <w:link w:val="905"/>
    <w:uiPriority w:val="0"/>
    <w:qFormat/>
    <w:pPr>
      <w:ind w:firstLine="480"/>
      <w:spacing w:line="400" w:lineRule="exact"/>
    </w:pPr>
    <w:rPr>
      <w:rFonts w:ascii="宋体" w:hAnsi="宋体" w:cs="Times New Roman"/>
      <w:sz w:val="24"/>
      <w:szCs w:val="24"/>
    </w:rPr>
  </w:style>
  <w:style w:type="paragraph" w:styleId="863">
    <w:name w:val="Balloon Text"/>
    <w:basedOn w:val="837"/>
    <w:link w:val="906"/>
    <w:uiPriority w:val="0"/>
    <w:qFormat/>
    <w:rPr>
      <w:sz w:val="18"/>
      <w:szCs w:val="18"/>
    </w:rPr>
  </w:style>
  <w:style w:type="paragraph" w:styleId="864">
    <w:name w:val="Footer"/>
    <w:basedOn w:val="837"/>
    <w:link w:val="907"/>
    <w:uiPriority w:val="99"/>
    <w:qFormat/>
    <w:pPr>
      <w:jc w:val="left"/>
      <w:tabs>
        <w:tab w:val="center" w:pos="4153" w:leader="none"/>
        <w:tab w:val="right" w:pos="8306" w:leader="none"/>
      </w:tabs>
    </w:pPr>
    <w:rPr>
      <w:sz w:val="18"/>
      <w:szCs w:val="18"/>
    </w:rPr>
  </w:style>
  <w:style w:type="paragraph" w:styleId="865">
    <w:name w:val="Header"/>
    <w:basedOn w:val="837"/>
    <w:link w:val="908"/>
    <w:uiPriority w:val="99"/>
    <w:qFormat/>
    <w:pPr>
      <w:jc w:val="center"/>
      <w:tabs>
        <w:tab w:val="center" w:pos="4153" w:leader="none"/>
        <w:tab w:val="right" w:pos="8306" w:leader="none"/>
      </w:tabs>
      <w:pBdr>
        <w:bottom w:val="single" w:color="auto" w:sz="6" w:space="1"/>
      </w:pBdr>
    </w:pPr>
    <w:rPr>
      <w:sz w:val="18"/>
      <w:szCs w:val="18"/>
    </w:rPr>
  </w:style>
  <w:style w:type="paragraph" w:styleId="866">
    <w:name w:val="Signature"/>
    <w:basedOn w:val="837"/>
    <w:link w:val="909"/>
    <w:uiPriority w:val="0"/>
    <w:qFormat/>
    <w:pPr>
      <w:jc w:val="center"/>
      <w:spacing w:after="600" w:line="312" w:lineRule="atLeast"/>
    </w:pPr>
    <w:rPr>
      <w:rFonts w:ascii="Times New Roman" w:hAnsi="Times New Roman" w:eastAsia="仿宋_GB2312" w:cs="Times New Roman"/>
      <w:sz w:val="24"/>
      <w:szCs w:val="20"/>
    </w:rPr>
  </w:style>
  <w:style w:type="paragraph" w:styleId="867">
    <w:name w:val="toc 1"/>
    <w:basedOn w:val="837"/>
    <w:next w:val="837"/>
    <w:uiPriority w:val="39"/>
    <w:qFormat/>
  </w:style>
  <w:style w:type="paragraph" w:styleId="868">
    <w:name w:val="index heading"/>
    <w:basedOn w:val="837"/>
    <w:next w:val="869"/>
    <w:uiPriority w:val="0"/>
    <w:qFormat/>
    <w:rPr>
      <w:rFonts w:cs="Times New Roman"/>
      <w:szCs w:val="20"/>
    </w:rPr>
  </w:style>
  <w:style w:type="paragraph" w:styleId="869">
    <w:name w:val="index 1"/>
    <w:basedOn w:val="837"/>
    <w:next w:val="837"/>
    <w:uiPriority w:val="0"/>
    <w:semiHidden/>
    <w:qFormat/>
    <w:rPr>
      <w:rFonts w:cs="Times New Roman"/>
      <w:szCs w:val="24"/>
    </w:rPr>
  </w:style>
  <w:style w:type="paragraph" w:styleId="870">
    <w:name w:val="footnote text"/>
    <w:basedOn w:val="837"/>
    <w:link w:val="910"/>
    <w:uiPriority w:val="0"/>
    <w:qFormat/>
    <w:pPr>
      <w:jc w:val="left"/>
    </w:pPr>
    <w:rPr>
      <w:rFonts w:ascii="Times New Roman" w:hAnsi="Times New Roman" w:cs="Times New Roman"/>
      <w:sz w:val="18"/>
      <w:szCs w:val="18"/>
    </w:rPr>
  </w:style>
  <w:style w:type="paragraph" w:styleId="871">
    <w:name w:val="Body Text Indent 3"/>
    <w:basedOn w:val="837"/>
    <w:link w:val="911"/>
    <w:uiPriority w:val="0"/>
    <w:qFormat/>
    <w:pPr>
      <w:ind w:left="480"/>
      <w:spacing w:before="120" w:after="120" w:line="264" w:lineRule="auto"/>
    </w:pPr>
    <w:rPr>
      <w:rFonts w:ascii="Times New Roman" w:hAnsi="Times New Roman" w:cs="Times New Roman"/>
      <w:b/>
      <w:bCs/>
      <w:sz w:val="24"/>
      <w:szCs w:val="20"/>
    </w:rPr>
  </w:style>
  <w:style w:type="paragraph" w:styleId="872">
    <w:name w:val="toc 2"/>
    <w:basedOn w:val="837"/>
    <w:next w:val="837"/>
    <w:uiPriority w:val="0"/>
    <w:qFormat/>
    <w:pPr>
      <w:ind w:left="420"/>
    </w:pPr>
    <w:rPr>
      <w:rFonts w:cs="Times New Roman"/>
      <w:szCs w:val="24"/>
    </w:rPr>
  </w:style>
  <w:style w:type="paragraph" w:styleId="873">
    <w:name w:val="Body Text 2"/>
    <w:basedOn w:val="837"/>
    <w:link w:val="912"/>
    <w:uiPriority w:val="0"/>
    <w:qFormat/>
    <w:pPr>
      <w:jc w:val="center"/>
    </w:pPr>
    <w:rPr>
      <w:rFonts w:ascii="Times New Roman" w:hAnsi="Times New Roman" w:cs="Times New Roman"/>
      <w:b/>
      <w:bCs/>
      <w:sz w:val="72"/>
      <w:szCs w:val="20"/>
    </w:rPr>
  </w:style>
  <w:style w:type="paragraph" w:styleId="874">
    <w:name w:val="HTML Preformatted"/>
    <w:basedOn w:val="837"/>
    <w:link w:val="91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75">
    <w:name w:val="Normal (Web)"/>
    <w:basedOn w:val="837"/>
    <w:uiPriority w:val="99"/>
    <w:qFormat/>
    <w:pPr>
      <w:jc w:val="left"/>
      <w:spacing w:before="100" w:beforeAutospacing="1" w:after="100" w:afterAutospacing="1"/>
      <w:widowControl/>
    </w:pPr>
    <w:rPr>
      <w:rFonts w:ascii="宋体" w:hAnsi="宋体"/>
      <w:sz w:val="24"/>
      <w:szCs w:val="24"/>
    </w:rPr>
  </w:style>
  <w:style w:type="paragraph" w:styleId="876">
    <w:name w:val="Title"/>
    <w:basedOn w:val="837"/>
    <w:link w:val="914"/>
    <w:uiPriority w:val="10"/>
    <w:qFormat/>
    <w:pPr>
      <w:jc w:val="center"/>
      <w:spacing w:line="420" w:lineRule="exact"/>
      <w:widowControl/>
    </w:pPr>
    <w:rPr>
      <w:rFonts w:ascii="Times New Roman" w:hAnsi="Times New Roman" w:eastAsia="黑体" w:cs="Times New Roman"/>
      <w:b/>
      <w:sz w:val="28"/>
      <w:szCs w:val="20"/>
      <w:lang w:val="en-GB"/>
    </w:rPr>
  </w:style>
  <w:style w:type="paragraph" w:styleId="877">
    <w:name w:val="annotation subject"/>
    <w:basedOn w:val="853"/>
    <w:next w:val="853"/>
    <w:link w:val="915"/>
    <w:uiPriority w:val="0"/>
    <w:unhideWhenUsed/>
    <w:qFormat/>
    <w:rPr>
      <w:rFonts w:ascii="Calibri" w:hAnsi="Calibri" w:cs="宋体"/>
      <w:b/>
      <w:bCs/>
      <w:szCs w:val="22"/>
    </w:rPr>
  </w:style>
  <w:style w:type="paragraph" w:styleId="878">
    <w:name w:val="Body Text First Indent"/>
    <w:basedOn w:val="856"/>
    <w:link w:val="916"/>
    <w:uiPriority w:val="0"/>
    <w:qFormat/>
    <w:pPr>
      <w:ind w:firstLine="420"/>
    </w:pPr>
    <w:rPr>
      <w:rFonts w:ascii="Times New Roman" w:hAnsi="Times New Roman" w:cs="Times New Roman"/>
      <w:sz w:val="20"/>
      <w:szCs w:val="24"/>
    </w:rPr>
  </w:style>
  <w:style w:type="paragraph" w:styleId="879">
    <w:name w:val="Body Text First Indent 2"/>
    <w:basedOn w:val="857"/>
    <w:next w:val="837"/>
    <w:link w:val="918"/>
    <w:uiPriority w:val="99"/>
    <w:qFormat/>
    <w:pPr>
      <w:ind w:firstLine="420"/>
    </w:pPr>
    <w:rPr>
      <w:rFonts w:ascii="Times New Roman" w:hAnsi="Times New Roman" w:eastAsiaTheme="minorEastAsia" w:cstheme="minorBidi"/>
      <w:szCs w:val="24"/>
    </w:rPr>
  </w:style>
  <w:style w:type="table" w:styleId="880">
    <w:name w:val="Table Grid"/>
    <w:basedOn w:val="84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1">
    <w:name w:val="Strong"/>
    <w:uiPriority w:val="0"/>
    <w:qFormat/>
    <w:rPr>
      <w:b/>
      <w:bCs/>
    </w:rPr>
  </w:style>
  <w:style w:type="character" w:styleId="882">
    <w:name w:val="page number"/>
    <w:uiPriority w:val="0"/>
    <w:qFormat/>
    <w:rPr>
      <w:rFonts w:ascii="Tahoma" w:hAnsi="Tahoma"/>
      <w:sz w:val="24"/>
      <w:szCs w:val="20"/>
    </w:rPr>
  </w:style>
  <w:style w:type="character" w:styleId="883">
    <w:name w:val="FollowedHyperlink"/>
    <w:uiPriority w:val="0"/>
    <w:qFormat/>
    <w:rPr>
      <w:color w:val="800080"/>
      <w:u w:val="single"/>
    </w:rPr>
  </w:style>
  <w:style w:type="character" w:styleId="884">
    <w:name w:val="line number"/>
    <w:uiPriority w:val="0"/>
    <w:qFormat/>
    <w:rPr>
      <w:rFonts w:ascii="Tahoma" w:hAnsi="Tahoma"/>
      <w:sz w:val="24"/>
      <w:szCs w:val="20"/>
    </w:rPr>
  </w:style>
  <w:style w:type="character" w:styleId="885">
    <w:name w:val="Hyperlink"/>
    <w:basedOn w:val="847"/>
    <w:uiPriority w:val="99"/>
    <w:qFormat/>
    <w:rPr>
      <w:color w:val="0000ff"/>
      <w:u w:val="single"/>
    </w:rPr>
  </w:style>
  <w:style w:type="character" w:styleId="886">
    <w:name w:val="annotation reference"/>
    <w:uiPriority w:val="0"/>
    <w:qFormat/>
    <w:rPr>
      <w:sz w:val="21"/>
    </w:rPr>
  </w:style>
  <w:style w:type="character" w:styleId="887">
    <w:name w:val="footnote reference"/>
    <w:uiPriority w:val="0"/>
    <w:qFormat/>
    <w:rPr>
      <w:vertAlign w:val="superscript"/>
    </w:rPr>
  </w:style>
  <w:style w:type="character" w:styleId="888" w:customStyle="1">
    <w:name w:val="正文文本缩进 字符"/>
    <w:link w:val="857"/>
    <w:uiPriority w:val="99"/>
    <w:qFormat/>
    <w:rPr>
      <w:rFonts w:ascii="宋体" w:hAnsi="Calibri" w:cs="宋体"/>
      <w:sz w:val="28"/>
      <w:szCs w:val="22"/>
    </w:rPr>
  </w:style>
  <w:style w:type="character" w:styleId="889" w:customStyle="1">
    <w:name w:val="标题 1 字符"/>
    <w:basedOn w:val="847"/>
    <w:link w:val="838"/>
    <w:uiPriority w:val="0"/>
    <w:qFormat/>
    <w:rPr>
      <w:b/>
      <w:bCs/>
      <w:sz w:val="44"/>
      <w:szCs w:val="44"/>
    </w:rPr>
  </w:style>
  <w:style w:type="character" w:styleId="890" w:customStyle="1">
    <w:name w:val="标题 2 字符"/>
    <w:basedOn w:val="847"/>
    <w:link w:val="839"/>
    <w:uiPriority w:val="99"/>
    <w:qFormat/>
    <w:rPr>
      <w:rFonts w:ascii="Arial" w:hAnsi="Arial" w:eastAsia="黑体"/>
      <w:b/>
      <w:bCs/>
      <w:sz w:val="32"/>
      <w:szCs w:val="32"/>
    </w:rPr>
  </w:style>
  <w:style w:type="character" w:styleId="891" w:customStyle="1">
    <w:name w:val="标题 3 字符"/>
    <w:basedOn w:val="847"/>
    <w:link w:val="840"/>
    <w:uiPriority w:val="0"/>
    <w:qFormat/>
    <w:rPr>
      <w:rFonts w:ascii="Calibri" w:hAnsi="Calibri" w:cs="宋体"/>
      <w:b/>
      <w:bCs/>
      <w:sz w:val="32"/>
      <w:szCs w:val="32"/>
    </w:rPr>
  </w:style>
  <w:style w:type="character" w:styleId="892" w:customStyle="1">
    <w:name w:val="标题 4 字符"/>
    <w:basedOn w:val="847"/>
    <w:link w:val="841"/>
    <w:uiPriority w:val="9"/>
    <w:qFormat/>
    <w:rPr>
      <w:rFonts w:ascii="Arial" w:hAnsi="Arial" w:eastAsia="黑体"/>
      <w:b/>
      <w:sz w:val="28"/>
    </w:rPr>
  </w:style>
  <w:style w:type="character" w:styleId="893" w:customStyle="1">
    <w:name w:val="标题 5 字符"/>
    <w:basedOn w:val="847"/>
    <w:link w:val="842"/>
    <w:uiPriority w:val="0"/>
    <w:qFormat/>
    <w:rPr>
      <w:rFonts w:ascii="Calibri" w:hAnsi="Calibri"/>
      <w:b/>
      <w:bCs/>
      <w:sz w:val="28"/>
      <w:szCs w:val="28"/>
    </w:rPr>
  </w:style>
  <w:style w:type="character" w:styleId="894" w:customStyle="1">
    <w:name w:val="标题 6 字符"/>
    <w:basedOn w:val="847"/>
    <w:link w:val="843"/>
    <w:uiPriority w:val="0"/>
    <w:qFormat/>
    <w:rPr>
      <w:rFonts w:ascii="Arial" w:hAnsi="Arial" w:eastAsia="黑体"/>
      <w:b/>
      <w:bCs/>
      <w:sz w:val="24"/>
      <w:szCs w:val="24"/>
    </w:rPr>
  </w:style>
  <w:style w:type="character" w:styleId="895" w:customStyle="1">
    <w:name w:val="标题 7 字符"/>
    <w:basedOn w:val="847"/>
    <w:link w:val="844"/>
    <w:uiPriority w:val="0"/>
    <w:qFormat/>
    <w:rPr>
      <w:rFonts w:ascii="Calibri" w:hAnsi="Calibri"/>
      <w:b/>
      <w:bCs/>
      <w:sz w:val="24"/>
      <w:szCs w:val="24"/>
    </w:rPr>
  </w:style>
  <w:style w:type="character" w:styleId="896" w:customStyle="1">
    <w:name w:val="标题 8 字符"/>
    <w:basedOn w:val="847"/>
    <w:link w:val="845"/>
    <w:uiPriority w:val="0"/>
    <w:qFormat/>
    <w:rPr>
      <w:rFonts w:ascii="Arial" w:hAnsi="Arial" w:eastAsia="黑体"/>
      <w:sz w:val="24"/>
      <w:szCs w:val="24"/>
    </w:rPr>
  </w:style>
  <w:style w:type="character" w:styleId="897" w:customStyle="1">
    <w:name w:val="标题 9 字符"/>
    <w:basedOn w:val="847"/>
    <w:link w:val="846"/>
    <w:uiPriority w:val="0"/>
    <w:qFormat/>
    <w:rPr>
      <w:rFonts w:ascii="Arial" w:hAnsi="Arial" w:eastAsia="黑体"/>
      <w:sz w:val="21"/>
      <w:szCs w:val="21"/>
    </w:rPr>
  </w:style>
  <w:style w:type="character" w:styleId="898" w:customStyle="1">
    <w:name w:val="文档结构图 字符"/>
    <w:basedOn w:val="847"/>
    <w:link w:val="852"/>
    <w:uiPriority w:val="0"/>
    <w:qFormat/>
    <w:rPr>
      <w:rFonts w:ascii="宋体" w:eastAsia="宋体"/>
      <w:sz w:val="18"/>
      <w:szCs w:val="18"/>
    </w:rPr>
  </w:style>
  <w:style w:type="character" w:styleId="899" w:customStyle="1">
    <w:name w:val="批注文字 字符"/>
    <w:basedOn w:val="847"/>
    <w:link w:val="853"/>
    <w:uiPriority w:val="99"/>
    <w:qFormat/>
    <w:rPr>
      <w:sz w:val="21"/>
    </w:rPr>
  </w:style>
  <w:style w:type="character" w:styleId="900" w:customStyle="1">
    <w:name w:val="称呼 字符"/>
    <w:link w:val="854"/>
    <w:uiPriority w:val="0"/>
    <w:qFormat/>
    <w:rPr>
      <w:rFonts w:ascii="仿宋_GB2312" w:eastAsia="仿宋_GB2312"/>
      <w:sz w:val="28"/>
    </w:rPr>
  </w:style>
  <w:style w:type="character" w:styleId="901" w:customStyle="1">
    <w:name w:val="正文文本 3 字符"/>
    <w:link w:val="855"/>
    <w:uiPriority w:val="0"/>
    <w:qFormat/>
    <w:rPr>
      <w:sz w:val="16"/>
      <w:szCs w:val="16"/>
    </w:rPr>
  </w:style>
  <w:style w:type="character" w:styleId="902" w:customStyle="1">
    <w:name w:val="正文文本 字符"/>
    <w:basedOn w:val="847"/>
    <w:link w:val="856"/>
    <w:uiPriority w:val="99"/>
    <w:semiHidden/>
    <w:qFormat/>
    <w:rPr>
      <w:rFonts w:ascii="Calibri" w:hAnsi="Calibri" w:cs="宋体"/>
      <w:sz w:val="21"/>
      <w:szCs w:val="22"/>
    </w:rPr>
  </w:style>
  <w:style w:type="character" w:styleId="903" w:customStyle="1">
    <w:name w:val="纯文本 字符"/>
    <w:link w:val="859"/>
    <w:uiPriority w:val="0"/>
    <w:qFormat/>
    <w:rPr>
      <w:rFonts w:ascii="宋体" w:hAnsi="Courier New"/>
      <w:szCs w:val="21"/>
    </w:rPr>
  </w:style>
  <w:style w:type="character" w:styleId="904" w:customStyle="1">
    <w:name w:val="日期 字符"/>
    <w:link w:val="861"/>
    <w:uiPriority w:val="0"/>
    <w:qFormat/>
    <w:rPr>
      <w:sz w:val="28"/>
    </w:rPr>
  </w:style>
  <w:style w:type="character" w:styleId="905" w:customStyle="1">
    <w:name w:val="正文文本缩进 2 字符"/>
    <w:link w:val="862"/>
    <w:uiPriority w:val="0"/>
    <w:qFormat/>
    <w:rPr>
      <w:rFonts w:ascii="宋体" w:hAnsi="宋体"/>
      <w:sz w:val="24"/>
      <w:szCs w:val="24"/>
    </w:rPr>
  </w:style>
  <w:style w:type="character" w:styleId="906" w:customStyle="1">
    <w:name w:val="批注框文本 字符"/>
    <w:basedOn w:val="847"/>
    <w:link w:val="863"/>
    <w:uiPriority w:val="0"/>
    <w:qFormat/>
    <w:rPr>
      <w:sz w:val="18"/>
      <w:szCs w:val="18"/>
    </w:rPr>
  </w:style>
  <w:style w:type="character" w:styleId="907" w:customStyle="1">
    <w:name w:val="页脚 字符"/>
    <w:basedOn w:val="847"/>
    <w:link w:val="864"/>
    <w:uiPriority w:val="99"/>
    <w:qFormat/>
    <w:rPr>
      <w:sz w:val="18"/>
      <w:szCs w:val="18"/>
    </w:rPr>
  </w:style>
  <w:style w:type="character" w:styleId="908" w:customStyle="1">
    <w:name w:val="页眉 字符"/>
    <w:basedOn w:val="847"/>
    <w:link w:val="865"/>
    <w:uiPriority w:val="99"/>
    <w:qFormat/>
    <w:rPr>
      <w:sz w:val="18"/>
      <w:szCs w:val="18"/>
    </w:rPr>
  </w:style>
  <w:style w:type="character" w:styleId="909" w:customStyle="1">
    <w:name w:val="签名 字符"/>
    <w:link w:val="866"/>
    <w:uiPriority w:val="0"/>
    <w:qFormat/>
    <w:rPr>
      <w:rFonts w:eastAsia="仿宋_GB2312"/>
      <w:sz w:val="24"/>
    </w:rPr>
  </w:style>
  <w:style w:type="character" w:styleId="910" w:customStyle="1">
    <w:name w:val="脚注文本 字符"/>
    <w:link w:val="870"/>
    <w:uiPriority w:val="0"/>
    <w:qFormat/>
    <w:rPr>
      <w:sz w:val="18"/>
      <w:szCs w:val="18"/>
    </w:rPr>
  </w:style>
  <w:style w:type="character" w:styleId="911" w:customStyle="1">
    <w:name w:val="正文文本缩进 3 字符"/>
    <w:link w:val="871"/>
    <w:uiPriority w:val="0"/>
    <w:qFormat/>
    <w:rPr>
      <w:b/>
      <w:bCs/>
      <w:sz w:val="24"/>
    </w:rPr>
  </w:style>
  <w:style w:type="character" w:styleId="912" w:customStyle="1">
    <w:name w:val="正文文本 2 字符"/>
    <w:link w:val="873"/>
    <w:uiPriority w:val="0"/>
    <w:qFormat/>
    <w:rPr>
      <w:b/>
      <w:bCs/>
      <w:sz w:val="72"/>
    </w:rPr>
  </w:style>
  <w:style w:type="character" w:styleId="913" w:customStyle="1">
    <w:name w:val="HTML 预设格式 字符"/>
    <w:link w:val="874"/>
    <w:uiPriority w:val="0"/>
    <w:qFormat/>
    <w:rPr>
      <w:rFonts w:ascii="宋体" w:hAnsi="宋体" w:cs="宋体"/>
      <w:sz w:val="24"/>
      <w:szCs w:val="24"/>
    </w:rPr>
  </w:style>
  <w:style w:type="character" w:styleId="914" w:customStyle="1">
    <w:name w:val="标题 字符"/>
    <w:link w:val="876"/>
    <w:uiPriority w:val="10"/>
    <w:qFormat/>
    <w:rPr>
      <w:rFonts w:eastAsia="黑体"/>
      <w:b/>
      <w:sz w:val="28"/>
      <w:lang w:val="en-GB"/>
    </w:rPr>
  </w:style>
  <w:style w:type="character" w:styleId="915" w:customStyle="1">
    <w:name w:val="批注主题 字符"/>
    <w:basedOn w:val="899"/>
    <w:link w:val="877"/>
    <w:uiPriority w:val="0"/>
    <w:qFormat/>
    <w:rPr>
      <w:rFonts w:ascii="Calibri" w:hAnsi="Calibri" w:cs="宋体"/>
      <w:b/>
      <w:bCs/>
      <w:sz w:val="21"/>
      <w:szCs w:val="22"/>
    </w:rPr>
  </w:style>
  <w:style w:type="character" w:styleId="916" w:customStyle="1">
    <w:name w:val="正文文本首行缩进 字符"/>
    <w:basedOn w:val="917"/>
    <w:link w:val="878"/>
    <w:uiPriority w:val="0"/>
    <w:qFormat/>
    <w:rPr>
      <w:rFonts w:ascii="Times New Roman" w:hAnsi="Times New Roman" w:eastAsia="宋体" w:cs="Times New Roman"/>
      <w:szCs w:val="24"/>
    </w:rPr>
  </w:style>
  <w:style w:type="character" w:styleId="917" w:customStyle="1">
    <w:name w:val="正文文本 Char"/>
    <w:uiPriority w:val="99"/>
    <w:semiHidden/>
    <w:qFormat/>
    <w:rPr>
      <w:rFonts w:ascii="Times New Roman" w:hAnsi="Times New Roman" w:eastAsia="宋体" w:cs="Times New Roman"/>
      <w:szCs w:val="24"/>
    </w:rPr>
  </w:style>
  <w:style w:type="character" w:styleId="918" w:customStyle="1">
    <w:name w:val="正文文本首行缩进 2 字符"/>
    <w:basedOn w:val="888"/>
    <w:link w:val="879"/>
    <w:uiPriority w:val="99"/>
    <w:qFormat/>
    <w:rPr>
      <w:rFonts w:ascii="宋体" w:hAnsi="Calibri" w:eastAsiaTheme="minorEastAsia" w:cstheme="minorBidi"/>
      <w:sz w:val="28"/>
      <w:szCs w:val="24"/>
    </w:rPr>
  </w:style>
  <w:style w:type="character" w:styleId="919" w:customStyle="1">
    <w:name w:val="apple-converted-space"/>
    <w:uiPriority w:val="0"/>
    <w:qFormat/>
    <w:rPr>
      <w:rFonts w:cs="Times New Roman"/>
    </w:rPr>
  </w:style>
  <w:style w:type="paragraph" w:styleId="920" w:customStyle="1">
    <w:name w:val="列出段落1"/>
    <w:basedOn w:val="837"/>
    <w:uiPriority w:val="34"/>
    <w:qFormat/>
    <w:pPr>
      <w:ind w:firstLine="420"/>
    </w:pPr>
    <w:rPr>
      <w:rFonts w:cs="Times New Roman"/>
    </w:rPr>
  </w:style>
  <w:style w:type="paragraph" w:styleId="921" w:customStyle="1">
    <w:name w:val="列出段落4"/>
    <w:basedOn w:val="837"/>
    <w:uiPriority w:val="0"/>
    <w:qFormat/>
    <w:pPr>
      <w:ind w:firstLine="420"/>
    </w:pPr>
    <w:rPr>
      <w:rFonts w:cs="Times New Roman"/>
      <w:sz w:val="20"/>
      <w:szCs w:val="20"/>
    </w:rPr>
  </w:style>
  <w:style w:type="character" w:styleId="922" w:customStyle="1">
    <w:name w:val="normalfont1"/>
    <w:uiPriority w:val="0"/>
    <w:qFormat/>
    <w:rPr>
      <w:rFonts w:hint="default" w:ascii="ˎ̥" w:hAnsi="ˎ̥"/>
      <w:sz w:val="18"/>
      <w:szCs w:val="18"/>
      <w:u w:val="none"/>
    </w:rPr>
  </w:style>
  <w:style w:type="character" w:styleId="923" w:customStyle="1">
    <w:name w:val="小四 段落 宋体 Char Char Char Char1"/>
    <w:uiPriority w:val="0"/>
    <w:qFormat/>
    <w:rPr>
      <w:rFonts w:eastAsia="宋体"/>
      <w:sz w:val="24"/>
      <w:szCs w:val="24"/>
      <w:lang w:val="en-US" w:eastAsia="zh-CN" w:bidi="ar-SA"/>
    </w:rPr>
  </w:style>
  <w:style w:type="character" w:styleId="924" w:customStyle="1">
    <w:name w:val="Title1 Char"/>
    <w:uiPriority w:val="0"/>
    <w:qFormat/>
    <w:rPr>
      <w:rFonts w:eastAsia="宋体"/>
      <w:b/>
      <w:bCs/>
      <w:sz w:val="44"/>
      <w:szCs w:val="44"/>
      <w:lang w:val="en-US" w:eastAsia="zh-CN" w:bidi="ar-SA"/>
    </w:rPr>
  </w:style>
  <w:style w:type="character" w:styleId="925" w:customStyle="1">
    <w:name w:val="font31"/>
    <w:uiPriority w:val="0"/>
    <w:qFormat/>
    <w:rPr>
      <w:rFonts w:ascii="font-weight : 400" w:hAnsi="font-weight : 400" w:eastAsia="font-weight : 400" w:cs="font-weight : 400"/>
      <w:color w:val="000000"/>
      <w:sz w:val="22"/>
      <w:szCs w:val="22"/>
      <w:u w:val="none"/>
    </w:rPr>
  </w:style>
  <w:style w:type="character" w:styleId="926" w:customStyle="1">
    <w:name w:val="标准小四 Char Char"/>
    <w:uiPriority w:val="0"/>
    <w:qFormat/>
    <w:rPr>
      <w:rFonts w:ascii="Arial" w:hAnsi="Arial" w:eastAsia="宋体"/>
      <w:sz w:val="24"/>
      <w:szCs w:val="21"/>
      <w:lang w:val="en-US" w:eastAsia="zh-CN" w:bidi="ar-SA"/>
    </w:rPr>
  </w:style>
  <w:style w:type="character" w:styleId="927" w:customStyle="1">
    <w:name w:val="1page sec3 Char"/>
    <w:uiPriority w:val="0"/>
    <w:qFormat/>
    <w:rPr>
      <w:rFonts w:eastAsia="宋体"/>
      <w:sz w:val="18"/>
      <w:lang w:val="en-US" w:eastAsia="zh-CN"/>
    </w:rPr>
  </w:style>
  <w:style w:type="character" w:styleId="928" w:customStyle="1">
    <w:name w:val="华宇段落1 Char Char Char"/>
    <w:uiPriority w:val="0"/>
    <w:qFormat/>
    <w:rPr>
      <w:rFonts w:eastAsia="宋体"/>
      <w:bCs/>
      <w:sz w:val="24"/>
      <w:szCs w:val="24"/>
      <w:lang w:val="en-US" w:eastAsia="zh-CN" w:bidi="ar-SA"/>
    </w:rPr>
  </w:style>
  <w:style w:type="character" w:styleId="929" w:customStyle="1">
    <w:name w:val="小四 段落 宋体 Char Char Char Char Char Char Char Char"/>
    <w:uiPriority w:val="0"/>
    <w:qFormat/>
    <w:rPr>
      <w:rFonts w:eastAsia="宋体"/>
      <w:sz w:val="24"/>
      <w:szCs w:val="24"/>
      <w:lang w:val="en-US" w:eastAsia="zh-CN" w:bidi="ar-SA"/>
    </w:rPr>
  </w:style>
  <w:style w:type="character" w:styleId="930" w:customStyle="1">
    <w:name w:val="subtitle1"/>
    <w:uiPriority w:val="0"/>
    <w:qFormat/>
    <w:rPr>
      <w:rFonts w:hint="default" w:ascii="Georgia" w:hAnsi="Georgia"/>
      <w:b/>
      <w:bCs/>
      <w:color w:val="666666"/>
      <w:sz w:val="18"/>
      <w:szCs w:val="18"/>
    </w:rPr>
  </w:style>
  <w:style w:type="character" w:styleId="931" w:customStyle="1">
    <w:name w:val="缺省文本 Char"/>
    <w:link w:val="932"/>
    <w:uiPriority w:val="0"/>
    <w:qFormat/>
    <w:rPr>
      <w:rFonts w:ascii="Tahoma" w:hAnsi="Tahoma"/>
      <w:sz w:val="24"/>
      <w:szCs w:val="24"/>
    </w:rPr>
  </w:style>
  <w:style w:type="paragraph" w:styleId="932" w:customStyle="1">
    <w:name w:val="缺省文本"/>
    <w:basedOn w:val="837"/>
    <w:link w:val="931"/>
    <w:uiPriority w:val="0"/>
    <w:qFormat/>
    <w:pPr>
      <w:jc w:val="left"/>
    </w:pPr>
    <w:rPr>
      <w:rFonts w:ascii="Tahoma" w:hAnsi="Tahoma" w:cs="Times New Roman"/>
      <w:sz w:val="24"/>
      <w:szCs w:val="24"/>
    </w:rPr>
  </w:style>
  <w:style w:type="character" w:styleId="933" w:customStyle="1">
    <w:name w:val="style131"/>
    <w:uiPriority w:val="0"/>
    <w:qFormat/>
    <w:rPr>
      <w:rFonts w:cs="Times New Roman"/>
      <w:sz w:val="18"/>
      <w:szCs w:val="18"/>
    </w:rPr>
  </w:style>
  <w:style w:type="character" w:styleId="934" w:customStyle="1">
    <w:name w:val="font01"/>
    <w:uiPriority w:val="0"/>
    <w:qFormat/>
    <w:rPr>
      <w:rFonts w:hint="eastAsia" w:ascii="宋体" w:hAnsi="宋体" w:eastAsia="宋体" w:cs="宋体"/>
      <w:color w:val="000000"/>
      <w:sz w:val="20"/>
      <w:szCs w:val="20"/>
      <w:u w:val="none"/>
    </w:rPr>
  </w:style>
  <w:style w:type="character" w:styleId="935" w:customStyle="1">
    <w:name w:val="textcontents"/>
    <w:uiPriority w:val="0"/>
    <w:qFormat/>
    <w:rPr>
      <w:rFonts w:ascii="Tahoma" w:hAnsi="Tahoma"/>
      <w:sz w:val="24"/>
      <w:szCs w:val="20"/>
    </w:rPr>
  </w:style>
  <w:style w:type="character" w:styleId="936" w:customStyle="1">
    <w:name w:val="标准文本 Char Char"/>
    <w:uiPriority w:val="0"/>
    <w:qFormat/>
    <w:rPr>
      <w:rFonts w:eastAsia="宋体" w:cs="宋体"/>
      <w:sz w:val="24"/>
      <w:szCs w:val="24"/>
      <w:lang w:val="en-US" w:eastAsia="zh-CN" w:bidi="ar-SA"/>
    </w:rPr>
  </w:style>
  <w:style w:type="character" w:styleId="937" w:customStyle="1">
    <w:name w:val="小四 段落 宋体 Char1"/>
    <w:uiPriority w:val="0"/>
    <w:qFormat/>
    <w:rPr>
      <w:rFonts w:eastAsia="宋体"/>
      <w:sz w:val="24"/>
      <w:szCs w:val="24"/>
      <w:lang w:val="en-US" w:eastAsia="zh-CN" w:bidi="ar-SA"/>
    </w:rPr>
  </w:style>
  <w:style w:type="character" w:styleId="938" w:customStyle="1">
    <w:name w:val="标题 3 Char1"/>
    <w:uiPriority w:val="0"/>
    <w:qFormat/>
    <w:rPr>
      <w:rFonts w:eastAsia="宋体"/>
      <w:b/>
      <w:bCs/>
      <w:sz w:val="32"/>
      <w:szCs w:val="32"/>
      <w:lang w:val="en-US" w:eastAsia="zh-CN" w:bidi="ar-SA"/>
    </w:rPr>
  </w:style>
  <w:style w:type="character" w:styleId="93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40" w:customStyle="1">
    <w:name w:val="特点 Char1"/>
    <w:uiPriority w:val="0"/>
    <w:qFormat/>
    <w:rPr>
      <w:rFonts w:eastAsia="宋体"/>
      <w:sz w:val="21"/>
      <w:lang w:val="en-US" w:eastAsia="zh-CN" w:bidi="ar-SA"/>
    </w:rPr>
  </w:style>
  <w:style w:type="character" w:styleId="941" w:customStyle="1">
    <w:name w:val="小四 段落 宋体 Char Char Char1"/>
    <w:uiPriority w:val="0"/>
    <w:qFormat/>
    <w:rPr>
      <w:rFonts w:ascii="宋体" w:hAnsi="宋体" w:eastAsia="宋体"/>
      <w:sz w:val="24"/>
      <w:szCs w:val="24"/>
      <w:lang w:val="en-US" w:eastAsia="zh-CN" w:bidi="ar-SA"/>
    </w:rPr>
  </w:style>
  <w:style w:type="character" w:styleId="942" w:customStyle="1">
    <w:name w:val="content_lineheight1"/>
    <w:uiPriority w:val="0"/>
    <w:qFormat/>
    <w:rPr>
      <w:rFonts w:ascii="Tahoma" w:hAnsi="Tahoma"/>
      <w:sz w:val="24"/>
      <w:szCs w:val="20"/>
    </w:rPr>
  </w:style>
  <w:style w:type="character" w:styleId="943" w:customStyle="1">
    <w:name w:val="font11"/>
    <w:uiPriority w:val="0"/>
    <w:qFormat/>
    <w:rPr>
      <w:rFonts w:hint="eastAsia" w:ascii="宋体" w:hAnsi="宋体" w:eastAsia="宋体" w:cs="宋体"/>
      <w:color w:val="000000"/>
      <w:sz w:val="22"/>
      <w:szCs w:val="22"/>
      <w:u w:val="none"/>
    </w:rPr>
  </w:style>
  <w:style w:type="character" w:styleId="944" w:customStyle="1">
    <w:name w:val="样式 宋体 小四"/>
    <w:uiPriority w:val="0"/>
    <w:qFormat/>
    <w:rPr>
      <w:rFonts w:ascii="宋体" w:hAnsi="宋体"/>
      <w:sz w:val="24"/>
    </w:rPr>
  </w:style>
  <w:style w:type="character" w:styleId="945" w:customStyle="1">
    <w:name w:val="标题 3 Char Char"/>
    <w:uiPriority w:val="0"/>
    <w:qFormat/>
    <w:rPr>
      <w:rFonts w:eastAsia="仿宋_GB2312"/>
      <w:b/>
      <w:bCs/>
      <w:sz w:val="28"/>
      <w:szCs w:val="32"/>
      <w:lang w:val="en-US" w:eastAsia="zh-CN" w:bidi="ar-SA"/>
    </w:rPr>
  </w:style>
  <w:style w:type="character" w:styleId="946" w:customStyle="1">
    <w:name w:val="2nd level Char"/>
    <w:uiPriority w:val="0"/>
    <w:qFormat/>
    <w:rPr>
      <w:rFonts w:ascii="Arial" w:hAnsi="Arial" w:eastAsia="黑体"/>
      <w:b/>
      <w:bCs/>
      <w:sz w:val="32"/>
      <w:szCs w:val="32"/>
      <w:lang w:val="en-US" w:eastAsia="zh-CN" w:bidi="ar-SA"/>
    </w:rPr>
  </w:style>
  <w:style w:type="character" w:styleId="947" w:customStyle="1">
    <w:name w:val="ih151"/>
    <w:uiPriority w:val="0"/>
    <w:qFormat/>
    <w:rPr>
      <w:color w:val="666666"/>
      <w:sz w:val="18"/>
      <w:szCs w:val="18"/>
      <w:u w:val="none"/>
    </w:rPr>
  </w:style>
  <w:style w:type="character" w:styleId="948" w:customStyle="1">
    <w:name w:val="正文 + 宋体 Char"/>
    <w:uiPriority w:val="0"/>
    <w:qFormat/>
    <w:rPr>
      <w:rFonts w:eastAsia="宋体"/>
      <w:sz w:val="21"/>
      <w:szCs w:val="24"/>
      <w:lang w:val="en-US" w:eastAsia="zh-CN" w:bidi="ar-SA"/>
    </w:rPr>
  </w:style>
  <w:style w:type="character" w:styleId="949" w:customStyle="1">
    <w:name w:val="3zw"/>
    <w:uiPriority w:val="0"/>
    <w:qFormat/>
    <w:rPr>
      <w:rFonts w:ascii="Tahoma" w:hAnsi="Tahoma"/>
      <w:sz w:val="24"/>
      <w:szCs w:val="20"/>
    </w:rPr>
  </w:style>
  <w:style w:type="character" w:styleId="950" w:customStyle="1">
    <w:name w:val="纯文本 Char1"/>
    <w:uiPriority w:val="99"/>
    <w:semiHidden/>
    <w:qFormat/>
    <w:rPr>
      <w:rFonts w:ascii="宋体" w:hAnsi="Courier New" w:eastAsia="宋体" w:cs="Courier New"/>
      <w:szCs w:val="21"/>
    </w:rPr>
  </w:style>
  <w:style w:type="paragraph" w:styleId="951" w:customStyle="1">
    <w:name w:val="部分1"/>
    <w:basedOn w:val="837"/>
    <w:uiPriority w:val="0"/>
    <w:qFormat/>
    <w:pPr>
      <w:jc w:val="center"/>
      <w:keepNext/>
      <w:pageBreakBefore/>
      <w:spacing w:line="360" w:lineRule="auto"/>
      <w:tabs>
        <w:tab w:val="left" w:pos="360" w:leader="none"/>
      </w:tabs>
      <w:outlineLvl w:val="0"/>
    </w:pPr>
    <w:rPr>
      <w:rFonts w:eastAsia="黑体" w:cs="Times New Roman"/>
      <w:b/>
      <w:sz w:val="36"/>
      <w:szCs w:val="20"/>
    </w:rPr>
  </w:style>
  <w:style w:type="paragraph" w:styleId="952" w:customStyle="1">
    <w:name w:val="默认段落字体 Para Char"/>
    <w:basedOn w:val="837"/>
    <w:uiPriority w:val="0"/>
    <w:qFormat/>
    <w:pPr>
      <w:spacing w:line="360" w:lineRule="auto"/>
    </w:pPr>
    <w:rPr>
      <w:rFonts w:cs="Times New Roman"/>
      <w:sz w:val="24"/>
      <w:szCs w:val="24"/>
    </w:rPr>
  </w:style>
  <w:style w:type="paragraph" w:styleId="953" w:customStyle="1">
    <w:name w:val="默认段落字体 Para Char Char Char Char Char Char Char"/>
    <w:basedOn w:val="837"/>
    <w:uiPriority w:val="0"/>
    <w:qFormat/>
    <w:rPr>
      <w:rFonts w:ascii="Tahoma" w:hAnsi="Tahoma" w:cs="Times New Roman"/>
      <w:sz w:val="24"/>
      <w:szCs w:val="20"/>
    </w:rPr>
  </w:style>
  <w:style w:type="paragraph" w:styleId="954" w:customStyle="1">
    <w:name w:val="正文格式"/>
    <w:basedOn w:val="837"/>
    <w:uiPriority w:val="0"/>
    <w:qFormat/>
    <w:pPr>
      <w:ind w:left="178" w:right="44" w:hanging="178"/>
      <w:jc w:val="left"/>
      <w:spacing w:line="360" w:lineRule="auto"/>
      <w:widowControl/>
    </w:pPr>
    <w:rPr>
      <w:rFonts w:ascii="宋体" w:hAnsi="宋体" w:cs="Times New Roman"/>
      <w:bCs/>
      <w:szCs w:val="21"/>
    </w:rPr>
  </w:style>
  <w:style w:type="paragraph" w:styleId="955" w:customStyle="1">
    <w:name w:val="Char1"/>
    <w:basedOn w:val="837"/>
    <w:uiPriority w:val="0"/>
    <w:qFormat/>
    <w:rPr>
      <w:rFonts w:ascii="仿宋_GB2312" w:eastAsia="仿宋_GB2312" w:cs="Times New Roman"/>
      <w:b/>
      <w:sz w:val="32"/>
      <w:szCs w:val="32"/>
    </w:rPr>
  </w:style>
  <w:style w:type="paragraph" w:styleId="956" w:customStyle="1">
    <w:name w:val="正文lzq"/>
    <w:basedOn w:val="837"/>
    <w:uiPriority w:val="0"/>
    <w:qFormat/>
    <w:pPr>
      <w:ind w:firstLine="480"/>
      <w:spacing w:line="360" w:lineRule="auto"/>
    </w:pPr>
    <w:rPr>
      <w:rFonts w:cs="Times New Roman"/>
      <w:sz w:val="24"/>
      <w:szCs w:val="20"/>
    </w:rPr>
  </w:style>
  <w:style w:type="paragraph" w:styleId="957" w:customStyle="1">
    <w:name w:val="方案正文"/>
    <w:basedOn w:val="837"/>
    <w:uiPriority w:val="0"/>
    <w:qFormat/>
    <w:pPr>
      <w:ind w:firstLine="359"/>
      <w:jc w:val="left"/>
      <w:spacing w:before="156" w:line="360" w:lineRule="auto"/>
    </w:pPr>
    <w:rPr>
      <w:rFonts w:ascii="Arial" w:hAnsi="Arial"/>
      <w:sz w:val="24"/>
      <w:szCs w:val="21"/>
    </w:rPr>
  </w:style>
  <w:style w:type="paragraph" w:styleId="958" w:customStyle="1">
    <w:name w:val="tableau"/>
    <w:basedOn w:val="837"/>
    <w:uiPriority w:val="0"/>
    <w:qFormat/>
    <w:pPr>
      <w:jc w:val="center"/>
      <w:spacing w:before="20" w:after="20"/>
      <w:widowControl/>
    </w:pPr>
    <w:rPr>
      <w:rFonts w:ascii="Arial" w:hAnsi="Arial" w:cs="Times New Roman"/>
      <w:sz w:val="16"/>
      <w:szCs w:val="20"/>
      <w:lang w:val="en-GB" w:eastAsia="en-US"/>
    </w:rPr>
  </w:style>
  <w:style w:type="paragraph" w:styleId="959" w:customStyle="1">
    <w:name w:val="公文正文"/>
    <w:basedOn w:val="857"/>
    <w:uiPriority w:val="0"/>
    <w:qFormat/>
    <w:pPr>
      <w:ind w:firstLine="200"/>
      <w:spacing w:line="240" w:lineRule="auto"/>
    </w:pPr>
    <w:rPr>
      <w:rFonts w:ascii="仿宋_GB2312" w:hAnsi="宋体" w:eastAsia="仿宋_GB2312" w:cs="Times New Roman"/>
      <w:szCs w:val="24"/>
    </w:rPr>
  </w:style>
  <w:style w:type="paragraph" w:styleId="960" w:customStyle="1">
    <w:name w:val="正文--表格内正文"/>
    <w:basedOn w:val="837"/>
    <w:uiPriority w:val="0"/>
    <w:qFormat/>
    <w:pPr>
      <w:jc w:val="center"/>
      <w:spacing w:line="0" w:lineRule="atLeast"/>
    </w:pPr>
    <w:rPr>
      <w:rFonts w:ascii="宋体" w:hAnsi="宋体" w:cs="Times New Roman"/>
      <w:color w:val="000000"/>
      <w:sz w:val="24"/>
      <w:szCs w:val="24"/>
    </w:rPr>
  </w:style>
  <w:style w:type="paragraph" w:styleId="961" w:customStyle="1">
    <w:name w:val="样式 标题 2第一章 标题 2Heading 2 HiddenHeading 2 CCBSheading 2H2h2..."/>
    <w:basedOn w:val="839"/>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62" w:customStyle="1">
    <w:name w:val="丁华正文"/>
    <w:basedOn w:val="871"/>
    <w:uiPriority w:val="0"/>
    <w:qFormat/>
    <w:pPr>
      <w:ind w:left="0" w:firstLine="510"/>
      <w:spacing w:before="0" w:after="0" w:line="360" w:lineRule="auto"/>
    </w:pPr>
    <w:rPr>
      <w:rFonts w:ascii="宋体" w:hAnsi="Arial"/>
      <w:bCs w:val="0"/>
      <w:color w:val="000000"/>
      <w:szCs w:val="16"/>
    </w:rPr>
  </w:style>
  <w:style w:type="character" w:styleId="963" w:customStyle="1">
    <w:name w:val="脚注文本 Char1"/>
    <w:basedOn w:val="847"/>
    <w:uiPriority w:val="99"/>
    <w:semiHidden/>
    <w:qFormat/>
    <w:rPr>
      <w:rFonts w:ascii="Calibri" w:hAnsi="Calibri" w:cs="宋体"/>
      <w:sz w:val="18"/>
      <w:szCs w:val="18"/>
    </w:rPr>
  </w:style>
  <w:style w:type="character" w:styleId="964" w:customStyle="1">
    <w:name w:val="正文首行缩进 Char1"/>
    <w:basedOn w:val="902"/>
    <w:uiPriority w:val="99"/>
    <w:semiHidden/>
    <w:qFormat/>
    <w:rPr>
      <w:rFonts w:ascii="Calibri" w:hAnsi="Calibri" w:cs="宋体"/>
      <w:sz w:val="21"/>
      <w:szCs w:val="22"/>
    </w:rPr>
  </w:style>
  <w:style w:type="paragraph" w:styleId="965" w:customStyle="1">
    <w:name w:val="小四 段落 宋体 Char"/>
    <w:basedOn w:val="850"/>
    <w:uiPriority w:val="0"/>
    <w:qFormat/>
    <w:pPr>
      <w:ind w:left="0" w:right="-33" w:firstLine="600"/>
      <w:jc w:val="left"/>
      <w:tabs>
        <w:tab w:val="clear" w:pos="2952" w:leader="none"/>
      </w:tabs>
    </w:pPr>
    <w:rPr>
      <w:rFonts w:ascii="仿宋_GB2312" w:eastAsia="仿宋_GB2312"/>
      <w:sz w:val="30"/>
      <w:szCs w:val="30"/>
    </w:rPr>
  </w:style>
  <w:style w:type="paragraph" w:styleId="966" w:customStyle="1">
    <w:name w:val="样式 小四 段前: 5 磅 段后: 5 磅 首行缩进:  2 字符"/>
    <w:basedOn w:val="837"/>
    <w:uiPriority w:val="0"/>
    <w:qFormat/>
    <w:pPr>
      <w:spacing w:line="360" w:lineRule="auto"/>
    </w:pPr>
    <w:rPr>
      <w:rFonts w:ascii="宋体" w:hAnsi="宋体" w:cs="Times New Roman"/>
      <w:szCs w:val="21"/>
    </w:rPr>
  </w:style>
  <w:style w:type="character" w:styleId="967" w:customStyle="1">
    <w:name w:val="称呼 Char1"/>
    <w:basedOn w:val="847"/>
    <w:uiPriority w:val="99"/>
    <w:semiHidden/>
    <w:qFormat/>
    <w:rPr>
      <w:rFonts w:ascii="Calibri" w:hAnsi="Calibri" w:cs="宋体"/>
      <w:sz w:val="21"/>
      <w:szCs w:val="22"/>
    </w:rPr>
  </w:style>
  <w:style w:type="paragraph" w:styleId="968" w:customStyle="1">
    <w:name w:val="样式 标题 2节标题 1.11.1标题2b2标题 2 Char Char + 黑体 小三 段前: 6 磅 段后: ..."/>
    <w:basedOn w:val="839"/>
    <w:uiPriority w:val="99"/>
    <w:qFormat/>
    <w:pPr>
      <w:spacing w:before="120" w:after="120" w:line="360" w:lineRule="auto"/>
    </w:pPr>
    <w:rPr>
      <w:rFonts w:ascii="黑体" w:hAnsi="宋体" w:cs="宋体"/>
      <w:sz w:val="30"/>
      <w:szCs w:val="20"/>
    </w:rPr>
  </w:style>
  <w:style w:type="paragraph" w:styleId="969" w:customStyle="1">
    <w:name w:val="二级条标题"/>
    <w:basedOn w:val="837"/>
    <w:next w:val="970"/>
    <w:uiPriority w:val="0"/>
    <w:qFormat/>
    <w:pPr>
      <w:ind w:hanging="420"/>
      <w:widowControl/>
      <w:tabs>
        <w:tab w:val="left" w:pos="2240" w:leader="none"/>
      </w:tabs>
      <w:outlineLvl w:val="3"/>
    </w:pPr>
    <w:rPr>
      <w:rFonts w:eastAsia="黑体" w:cs="Times New Roman"/>
      <w:szCs w:val="20"/>
    </w:rPr>
  </w:style>
  <w:style w:type="paragraph" w:styleId="970" w:customStyle="1">
    <w:name w:val="段"/>
    <w:uiPriority w:val="0"/>
    <w:qFormat/>
    <w:pPr>
      <w:ind w:firstLine="200"/>
      <w:jc w:val="both"/>
    </w:pPr>
    <w:rPr>
      <w:rFonts w:ascii="宋体" w:hAnsi="Calibri" w:eastAsia="宋体" w:cs="Times New Roman"/>
      <w:sz w:val="21"/>
      <w:lang w:val="en-US" w:eastAsia="zh-CN" w:bidi="ar-SA"/>
    </w:rPr>
  </w:style>
  <w:style w:type="paragraph" w:styleId="971" w:customStyle="1">
    <w:name w:val="Char Char Char Char Char Char Char Char Char Char Char Char Char Char Char Char Char Char Char Char Char Char Char"/>
    <w:basedOn w:val="837"/>
    <w:uiPriority w:val="0"/>
    <w:qFormat/>
    <w:rPr>
      <w:rFonts w:ascii="Tahoma" w:hAnsi="Tahoma" w:cs="Times New Roman"/>
      <w:sz w:val="24"/>
      <w:szCs w:val="20"/>
    </w:rPr>
  </w:style>
  <w:style w:type="paragraph" w:styleId="972" w:customStyle="1">
    <w:name w:val="样式 样式 首行缩进:  2 字符 + 行距: 1.5 倍行距"/>
    <w:basedOn w:val="837"/>
    <w:uiPriority w:val="0"/>
    <w:qFormat/>
    <w:pPr>
      <w:ind w:firstLine="470"/>
      <w:spacing w:line="360" w:lineRule="auto"/>
    </w:pPr>
    <w:rPr>
      <w:rFonts w:cs="Times New Roman"/>
      <w:sz w:val="24"/>
      <w:szCs w:val="20"/>
    </w:rPr>
  </w:style>
  <w:style w:type="paragraph" w:styleId="973" w:customStyle="1">
    <w:name w:val="丁华标题2"/>
    <w:basedOn w:val="839"/>
    <w:next w:val="962"/>
    <w:uiPriority w:val="0"/>
    <w:qFormat/>
    <w:pPr>
      <w:ind w:left="567" w:hanging="567"/>
      <w:jc w:val="left"/>
      <w:spacing w:before="120" w:after="120"/>
      <w:tabs>
        <w:tab w:val="left" w:pos="567" w:leader="none"/>
      </w:tabs>
    </w:pPr>
    <w:rPr>
      <w:color w:val="000000"/>
      <w:sz w:val="28"/>
      <w:szCs w:val="20"/>
    </w:rPr>
  </w:style>
  <w:style w:type="paragraph" w:styleId="974" w:customStyle="1">
    <w:name w:val="标题 4宋体"/>
    <w:basedOn w:val="841"/>
    <w:uiPriority w:val="0"/>
    <w:qFormat/>
    <w:pPr>
      <w:jc w:val="left"/>
      <w:keepLines w:val="0"/>
      <w:spacing w:before="0" w:after="0" w:line="360" w:lineRule="auto"/>
    </w:pPr>
    <w:rPr>
      <w:rFonts w:ascii="宋体" w:hAnsi="宋体" w:eastAsia="宋体"/>
      <w:bCs/>
      <w:color w:val="000000"/>
      <w:sz w:val="24"/>
    </w:rPr>
  </w:style>
  <w:style w:type="paragraph" w:styleId="975" w:customStyle="1">
    <w:name w:val="7"/>
    <w:basedOn w:val="837"/>
    <w:next w:val="875"/>
    <w:uiPriority w:val="0"/>
    <w:qFormat/>
    <w:pPr>
      <w:jc w:val="left"/>
      <w:spacing w:before="100" w:beforeAutospacing="1" w:after="100" w:afterAutospacing="1"/>
      <w:widowControl/>
    </w:pPr>
    <w:rPr>
      <w:rFonts w:ascii="宋体" w:hAnsi="宋体" w:cs="Times New Roman"/>
      <w:sz w:val="24"/>
      <w:szCs w:val="20"/>
    </w:rPr>
  </w:style>
  <w:style w:type="paragraph" w:styleId="976" w:customStyle="1">
    <w:name w:val="段落"/>
    <w:uiPriority w:val="0"/>
    <w:qFormat/>
    <w:pPr>
      <w:ind w:firstLine="480"/>
      <w:jc w:val="both"/>
      <w:spacing w:before="120" w:after="120" w:line="360" w:lineRule="auto"/>
    </w:pPr>
    <w:rPr>
      <w:rFonts w:ascii="Calibri" w:hAnsi="Calibri" w:eastAsia="仿宋_GB2312" w:cs="Times New Roman"/>
      <w:sz w:val="24"/>
      <w:szCs w:val="24"/>
      <w:lang w:val="en-US" w:eastAsia="zh-CN" w:bidi="ar-SA"/>
    </w:rPr>
  </w:style>
  <w:style w:type="paragraph" w:styleId="977" w:customStyle="1">
    <w:name w:val="样式 加点正文 + 段前: 0.5 行 段后: 0.5 行1"/>
    <w:basedOn w:val="837"/>
    <w:uiPriority w:val="0"/>
    <w:qFormat/>
    <w:pPr>
      <w:numPr>
        <w:ilvl w:val="0"/>
        <w:numId w:val="1"/>
      </w:numPr>
      <w:ind w:left="1268"/>
      <w:spacing w:line="300" w:lineRule="auto"/>
      <w:tabs>
        <w:tab w:val="left" w:pos="1268" w:leader="none"/>
      </w:tabs>
    </w:pPr>
    <w:rPr>
      <w:rFonts w:cs="Times New Roman"/>
      <w:sz w:val="24"/>
      <w:szCs w:val="20"/>
    </w:rPr>
  </w:style>
  <w:style w:type="paragraph" w:styleId="978" w:customStyle="1">
    <w:name w:val="content_lineheight"/>
    <w:basedOn w:val="837"/>
    <w:uiPriority w:val="0"/>
    <w:qFormat/>
    <w:pPr>
      <w:jc w:val="left"/>
      <w:spacing w:before="100" w:beforeAutospacing="1" w:after="100" w:afterAutospacing="1"/>
      <w:widowControl/>
    </w:pPr>
    <w:rPr>
      <w:rFonts w:ascii="宋体" w:hAnsi="宋体" w:cs="Times New Roman"/>
      <w:sz w:val="24"/>
      <w:szCs w:val="24"/>
    </w:rPr>
  </w:style>
  <w:style w:type="paragraph" w:styleId="979" w:customStyle="1">
    <w:name w:val="样式"/>
    <w:basedOn w:val="837"/>
    <w:uiPriority w:val="0"/>
    <w:qFormat/>
    <w:pPr>
      <w:spacing w:before="120" w:after="120" w:line="360" w:lineRule="auto"/>
    </w:pPr>
    <w:rPr>
      <w:rFonts w:ascii="宋体" w:cs="Times New Roman"/>
      <w:sz w:val="24"/>
      <w:szCs w:val="20"/>
    </w:rPr>
  </w:style>
  <w:style w:type="character" w:styleId="980" w:customStyle="1">
    <w:name w:val="正文文本缩进 2 Char1"/>
    <w:basedOn w:val="847"/>
    <w:uiPriority w:val="99"/>
    <w:semiHidden/>
    <w:qFormat/>
    <w:rPr>
      <w:rFonts w:ascii="Calibri" w:hAnsi="Calibri" w:cs="宋体"/>
      <w:sz w:val="21"/>
      <w:szCs w:val="22"/>
    </w:rPr>
  </w:style>
  <w:style w:type="paragraph" w:styleId="981" w:customStyle="1">
    <w:name w:val="小四 段落 宋体 Char Char Char"/>
    <w:basedOn w:val="850"/>
    <w:uiPriority w:val="0"/>
    <w:qFormat/>
    <w:pPr>
      <w:ind w:left="0" w:right="-33" w:firstLine="545"/>
      <w:jc w:val="left"/>
      <w:spacing w:line="360" w:lineRule="auto"/>
      <w:tabs>
        <w:tab w:val="clear" w:pos="2952" w:leader="none"/>
      </w:tabs>
    </w:pPr>
    <w:rPr>
      <w:sz w:val="24"/>
    </w:rPr>
  </w:style>
  <w:style w:type="paragraph" w:styleId="982" w:customStyle="1">
    <w:name w:val="正文 New New New New New"/>
    <w:uiPriority w:val="0"/>
    <w:qFormat/>
    <w:pPr>
      <w:jc w:val="both"/>
      <w:widowControl w:val="off"/>
    </w:pPr>
    <w:rPr>
      <w:rFonts w:ascii="Calibri" w:hAnsi="Calibri" w:eastAsia="宋体" w:cs="Times New Roman"/>
      <w:sz w:val="21"/>
      <w:szCs w:val="24"/>
      <w:lang w:val="en-US" w:eastAsia="zh-CN" w:bidi="ar-SA"/>
    </w:rPr>
  </w:style>
  <w:style w:type="character" w:styleId="983" w:customStyle="1">
    <w:name w:val="标题 Char1"/>
    <w:basedOn w:val="847"/>
    <w:uiPriority w:val="10"/>
    <w:qFormat/>
    <w:rPr>
      <w:rFonts w:asciiTheme="majorHAnsi" w:hAnsiTheme="majorHAnsi" w:cstheme="majorBidi"/>
      <w:b/>
      <w:bCs/>
      <w:sz w:val="32"/>
      <w:szCs w:val="32"/>
    </w:rPr>
  </w:style>
  <w:style w:type="paragraph" w:styleId="984" w:customStyle="1">
    <w:name w:val="Char Char Char Char Char Char Char Char Char Char Char1 Char Char Char1"/>
    <w:basedOn w:val="837"/>
    <w:uiPriority w:val="0"/>
    <w:qFormat/>
    <w:pPr>
      <w:ind w:firstLine="200"/>
      <w:jc w:val="left"/>
    </w:pPr>
    <w:rPr>
      <w:rFonts w:ascii="Tahoma" w:hAnsi="Tahoma" w:cs="Times New Roman"/>
      <w:sz w:val="24"/>
      <w:szCs w:val="24"/>
    </w:rPr>
  </w:style>
  <w:style w:type="paragraph" w:styleId="985" w:customStyle="1">
    <w:name w:val="a"/>
    <w:basedOn w:val="837"/>
    <w:uiPriority w:val="0"/>
    <w:qFormat/>
    <w:pPr>
      <w:spacing w:before="100" w:beforeAutospacing="1" w:after="100" w:afterAutospacing="1"/>
      <w:widowControl/>
    </w:pPr>
    <w:rPr>
      <w:rFonts w:ascii="宋体" w:hAnsi="宋体"/>
      <w:sz w:val="24"/>
      <w:szCs w:val="24"/>
    </w:rPr>
  </w:style>
  <w:style w:type="paragraph" w:styleId="986" w:customStyle="1">
    <w:name w:val="Char Char1 Char"/>
    <w:basedOn w:val="837"/>
    <w:uiPriority w:val="0"/>
    <w:qFormat/>
    <w:pPr>
      <w:jc w:val="left"/>
      <w:spacing w:after="160" w:line="240" w:lineRule="exact"/>
      <w:widowControl/>
    </w:pPr>
    <w:rPr>
      <w:rFonts w:ascii="Verdana" w:hAnsi="Verdana" w:cs="Times New Roman"/>
      <w:sz w:val="20"/>
      <w:szCs w:val="20"/>
      <w:lang w:eastAsia="en-US"/>
    </w:rPr>
  </w:style>
  <w:style w:type="paragraph" w:styleId="987" w:customStyle="1">
    <w:name w:val="标题1，章节第一层"/>
    <w:basedOn w:val="954"/>
    <w:next w:val="954"/>
    <w:uiPriority w:val="0"/>
    <w:qFormat/>
    <w:pPr>
      <w:ind w:left="482"/>
      <w:tabs>
        <w:tab w:val="left" w:pos="693" w:leader="none"/>
      </w:tabs>
      <w:outlineLvl w:val="0"/>
    </w:pPr>
    <w:rPr>
      <w:color w:val="000000"/>
      <w:sz w:val="24"/>
      <w:szCs w:val="24"/>
    </w:rPr>
  </w:style>
  <w:style w:type="paragraph" w:styleId="988" w:customStyle="1">
    <w:name w:val="符号与编号 Char Char"/>
    <w:basedOn w:val="837"/>
    <w:uiPriority w:val="0"/>
    <w:qFormat/>
    <w:pPr>
      <w:ind w:left="839" w:hanging="419"/>
      <w:spacing w:line="400" w:lineRule="atLeast"/>
      <w:tabs>
        <w:tab w:val="left" w:pos="840" w:leader="none"/>
      </w:tabs>
    </w:pPr>
    <w:rPr>
      <w:rFonts w:cs="Times New Roman"/>
      <w:sz w:val="24"/>
      <w:szCs w:val="24"/>
    </w:rPr>
  </w:style>
  <w:style w:type="paragraph" w:styleId="989" w:customStyle="1">
    <w:name w:val="符号与编号"/>
    <w:basedOn w:val="837"/>
    <w:uiPriority w:val="0"/>
    <w:qFormat/>
    <w:pPr>
      <w:ind w:left="900" w:hanging="420"/>
      <w:spacing w:line="400" w:lineRule="atLeast"/>
      <w:tabs>
        <w:tab w:val="left" w:pos="900" w:leader="none"/>
      </w:tabs>
    </w:pPr>
    <w:rPr>
      <w:rFonts w:cs="Times New Roman"/>
      <w:sz w:val="24"/>
      <w:szCs w:val="24"/>
    </w:rPr>
  </w:style>
  <w:style w:type="paragraph" w:styleId="990" w:customStyle="1">
    <w:name w:val="flName"/>
    <w:basedOn w:val="991"/>
    <w:uiPriority w:val="0"/>
    <w:qFormat/>
    <w:pPr>
      <w:spacing w:before="0" w:line="113" w:lineRule="atLeast"/>
    </w:pPr>
  </w:style>
  <w:style w:type="paragraph" w:styleId="991" w:customStyle="1">
    <w:name w:val="flNote"/>
    <w:basedOn w:val="837"/>
    <w:uiPriority w:val="0"/>
    <w:qFormat/>
    <w:pPr>
      <w:jc w:val="center"/>
      <w:spacing w:before="567" w:line="360" w:lineRule="atLeast"/>
    </w:pPr>
    <w:rPr>
      <w:rFonts w:eastAsia="黑体" w:cs="Times New Roman"/>
      <w:b/>
      <w:sz w:val="24"/>
      <w:szCs w:val="20"/>
    </w:rPr>
  </w:style>
  <w:style w:type="paragraph" w:styleId="992" w:customStyle="1">
    <w:name w:val="马刚标题3"/>
    <w:basedOn w:val="837"/>
    <w:next w:val="83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993" w:customStyle="1">
    <w:name w:val="Char Char Char Char Char Char Char Char Char Char Char Char Char Char Char Char Char Char Char Char Char"/>
    <w:basedOn w:val="837"/>
    <w:uiPriority w:val="0"/>
    <w:qFormat/>
    <w:rPr>
      <w:rFonts w:ascii="Tahoma" w:hAnsi="Tahoma" w:cs="Times New Roman"/>
      <w:sz w:val="24"/>
      <w:szCs w:val="20"/>
    </w:rPr>
  </w:style>
  <w:style w:type="paragraph" w:styleId="994" w:customStyle="1">
    <w:name w:val="样式3"/>
    <w:basedOn w:val="837"/>
    <w:next w:val="837"/>
    <w:uiPriority w:val="0"/>
    <w:qFormat/>
    <w:pPr>
      <w:spacing w:line="360" w:lineRule="auto"/>
    </w:pPr>
    <w:rPr>
      <w:rFonts w:cs="Times New Roman"/>
      <w:szCs w:val="20"/>
    </w:rPr>
  </w:style>
  <w:style w:type="paragraph" w:styleId="995" w:customStyle="1">
    <w:name w:val="公文标题 2"/>
    <w:basedOn w:val="837"/>
    <w:next w:val="959"/>
    <w:uiPriority w:val="0"/>
    <w:qFormat/>
    <w:pPr>
      <w:outlineLvl w:val="1"/>
    </w:pPr>
    <w:rPr>
      <w:rFonts w:ascii="仿宋_GB2312" w:hAnsi="宋体" w:eastAsia="仿宋_GB2312" w:cs="Times New Roman"/>
      <w:sz w:val="28"/>
      <w:szCs w:val="24"/>
    </w:rPr>
  </w:style>
  <w:style w:type="paragraph" w:styleId="996" w:customStyle="1">
    <w:name w:val="表格内容"/>
    <w:basedOn w:val="837"/>
    <w:uiPriority w:val="0"/>
    <w:qFormat/>
    <w:pPr>
      <w:jc w:val="center"/>
      <w:spacing w:before="60" w:line="300" w:lineRule="auto"/>
      <w:widowControl/>
    </w:pPr>
    <w:rPr>
      <w:rFonts w:cs="Times New Roman"/>
      <w:szCs w:val="20"/>
    </w:rPr>
  </w:style>
  <w:style w:type="paragraph" w:styleId="997" w:customStyle="1">
    <w:name w:val="插图"/>
    <w:basedOn w:val="837"/>
    <w:uiPriority w:val="0"/>
    <w:qFormat/>
    <w:pPr>
      <w:jc w:val="center"/>
      <w:tabs>
        <w:tab w:val="left" w:pos="1620" w:leader="none"/>
      </w:tabs>
    </w:pPr>
    <w:rPr>
      <w:rFonts w:cs="Times New Roman"/>
      <w:bCs/>
      <w:color w:val="000000"/>
    </w:rPr>
  </w:style>
  <w:style w:type="character" w:styleId="998" w:customStyle="1">
    <w:name w:val="签名 Char1"/>
    <w:basedOn w:val="847"/>
    <w:uiPriority w:val="99"/>
    <w:semiHidden/>
    <w:qFormat/>
    <w:rPr>
      <w:rFonts w:ascii="Calibri" w:hAnsi="Calibri" w:cs="宋体"/>
      <w:sz w:val="21"/>
      <w:szCs w:val="22"/>
    </w:rPr>
  </w:style>
  <w:style w:type="paragraph" w:styleId="999" w:customStyle="1">
    <w:name w:val="小四 段落 宋体"/>
    <w:basedOn w:val="850"/>
    <w:uiPriority w:val="0"/>
    <w:qFormat/>
    <w:pPr>
      <w:ind w:left="113" w:right="113" w:firstLine="425"/>
      <w:jc w:val="left"/>
      <w:spacing w:line="360" w:lineRule="auto"/>
      <w:tabs>
        <w:tab w:val="clear" w:pos="2952" w:leader="none"/>
      </w:tabs>
    </w:pPr>
    <w:rPr>
      <w:sz w:val="24"/>
    </w:rPr>
  </w:style>
  <w:style w:type="paragraph" w:styleId="1000" w:customStyle="1">
    <w:name w:val="正文 + 宋体"/>
    <w:basedOn w:val="837"/>
    <w:uiPriority w:val="0"/>
    <w:qFormat/>
    <w:pPr>
      <w:ind w:firstLine="420"/>
      <w:spacing w:line="360" w:lineRule="auto"/>
    </w:pPr>
    <w:rPr>
      <w:rFonts w:cs="Times New Roman"/>
      <w:szCs w:val="24"/>
    </w:rPr>
  </w:style>
  <w:style w:type="paragraph" w:styleId="1001" w:customStyle="1">
    <w:name w:val="正文 首行缩进:  2 字符 Char"/>
    <w:basedOn w:val="837"/>
    <w:uiPriority w:val="0"/>
    <w:qFormat/>
    <w:pPr>
      <w:ind w:firstLine="480"/>
      <w:spacing w:line="360" w:lineRule="auto"/>
    </w:pPr>
    <w:rPr>
      <w:sz w:val="24"/>
      <w:szCs w:val="20"/>
    </w:rPr>
  </w:style>
  <w:style w:type="paragraph" w:styleId="1002" w:customStyle="1">
    <w:name w:val="标题5，章节第五层"/>
    <w:basedOn w:val="837"/>
    <w:next w:val="837"/>
    <w:uiPriority w:val="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character" w:styleId="1003" w:customStyle="1">
    <w:name w:val="纯文本 Char2"/>
    <w:basedOn w:val="847"/>
    <w:uiPriority w:val="99"/>
    <w:semiHidden/>
    <w:qFormat/>
    <w:rPr>
      <w:rFonts w:ascii="宋体" w:hAnsi="Courier New" w:cs="Courier New"/>
      <w:sz w:val="21"/>
      <w:szCs w:val="21"/>
    </w:rPr>
  </w:style>
  <w:style w:type="paragraph" w:styleId="1004" w:customStyle="1">
    <w:name w:val="样式1"/>
    <w:basedOn w:val="837"/>
    <w:uiPriority w:val="0"/>
    <w:qFormat/>
    <w:pPr>
      <w:ind w:firstLine="480"/>
      <w:spacing w:line="300" w:lineRule="auto"/>
    </w:pPr>
    <w:rPr>
      <w:rFonts w:cs="Times New Roman"/>
      <w:sz w:val="24"/>
      <w:szCs w:val="24"/>
    </w:rPr>
  </w:style>
  <w:style w:type="character" w:styleId="1005" w:customStyle="1">
    <w:name w:val="日期 Char1"/>
    <w:basedOn w:val="847"/>
    <w:uiPriority w:val="99"/>
    <w:semiHidden/>
    <w:qFormat/>
    <w:rPr>
      <w:rFonts w:ascii="Calibri" w:hAnsi="Calibri" w:cs="宋体"/>
      <w:sz w:val="21"/>
      <w:szCs w:val="22"/>
    </w:rPr>
  </w:style>
  <w:style w:type="paragraph" w:styleId="1006" w:customStyle="1">
    <w:name w:val="a0"/>
    <w:basedOn w:val="837"/>
    <w:uiPriority w:val="0"/>
    <w:qFormat/>
    <w:pPr>
      <w:spacing w:before="100" w:beforeAutospacing="1" w:after="100" w:afterAutospacing="1"/>
      <w:widowControl/>
    </w:pPr>
    <w:rPr>
      <w:rFonts w:ascii="宋体" w:hAnsi="宋体"/>
      <w:sz w:val="24"/>
      <w:szCs w:val="24"/>
    </w:rPr>
  </w:style>
  <w:style w:type="paragraph" w:styleId="1007" w:customStyle="1">
    <w:name w:val="修订1"/>
    <w:uiPriority w:val="99"/>
    <w:unhideWhenUsed/>
    <w:qFormat/>
    <w:rPr>
      <w:rFonts w:ascii="Calibri" w:hAnsi="Calibri" w:eastAsia="宋体" w:cs="Times New Roman"/>
      <w:sz w:val="21"/>
      <w:szCs w:val="24"/>
      <w:lang w:val="en-US" w:eastAsia="zh-CN" w:bidi="ar-SA"/>
    </w:rPr>
  </w:style>
  <w:style w:type="paragraph" w:styleId="1008" w:customStyle="1">
    <w:name w:val="标题4，章节第四层"/>
    <w:basedOn w:val="837"/>
    <w:next w:val="837"/>
    <w:uiPriority w:val="0"/>
    <w:qFormat/>
    <w:pPr>
      <w:spacing w:line="360" w:lineRule="auto"/>
      <w:tabs>
        <w:tab w:val="left" w:pos="0" w:leader="none"/>
      </w:tabs>
      <w:outlineLvl w:val="3"/>
    </w:pPr>
    <w:rPr>
      <w:rFonts w:ascii="宋体" w:hAnsi="宋体" w:cs="Times New Roman"/>
      <w:b/>
      <w:sz w:val="24"/>
      <w:szCs w:val="24"/>
    </w:rPr>
  </w:style>
  <w:style w:type="paragraph" w:styleId="1009"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010" w:customStyle="1">
    <w:name w:val="华宇段落1 Char"/>
    <w:basedOn w:val="837"/>
    <w:uiPriority w:val="0"/>
    <w:qFormat/>
    <w:pPr>
      <w:ind w:firstLine="200"/>
      <w:spacing w:line="360" w:lineRule="auto"/>
    </w:pPr>
    <w:rPr>
      <w:rFonts w:cs="Times New Roman"/>
      <w:bCs/>
      <w:sz w:val="24"/>
      <w:szCs w:val="24"/>
    </w:rPr>
  </w:style>
  <w:style w:type="character" w:styleId="1011" w:customStyle="1">
    <w:name w:val="正文文本缩进 3 Char1"/>
    <w:basedOn w:val="847"/>
    <w:uiPriority w:val="99"/>
    <w:semiHidden/>
    <w:qFormat/>
    <w:rPr>
      <w:rFonts w:ascii="Calibri" w:hAnsi="Calibri" w:cs="宋体"/>
      <w:sz w:val="16"/>
      <w:szCs w:val="16"/>
    </w:rPr>
  </w:style>
  <w:style w:type="paragraph" w:styleId="1012" w:customStyle="1">
    <w:name w:val="Char2"/>
    <w:basedOn w:val="837"/>
    <w:uiPriority w:val="0"/>
    <w:qFormat/>
    <w:pPr>
      <w:spacing w:line="360" w:lineRule="auto"/>
    </w:pPr>
    <w:rPr>
      <w:rFonts w:ascii="Tahoma" w:hAnsi="Tahoma" w:cs="Times New Roman"/>
      <w:sz w:val="24"/>
      <w:szCs w:val="20"/>
    </w:rPr>
  </w:style>
  <w:style w:type="paragraph" w:styleId="1013" w:customStyle="1">
    <w:name w:val="马刚标题1"/>
    <w:basedOn w:val="838"/>
    <w:next w:val="837"/>
    <w:uiPriority w:val="0"/>
    <w:qFormat/>
    <w:pPr>
      <w:ind w:left="567" w:hanging="567"/>
      <w:jc w:val="left"/>
      <w:spacing w:before="400" w:after="120" w:line="576" w:lineRule="auto"/>
      <w:tabs>
        <w:tab w:val="left" w:pos="315" w:leader="none"/>
        <w:tab w:val="left" w:pos="567" w:leader="none"/>
      </w:tabs>
    </w:pPr>
    <w:rPr>
      <w:rFonts w:eastAsia="黑体" w:cs="Times New Roman"/>
      <w:b w:val="0"/>
      <w:bCs w:val="0"/>
      <w:sz w:val="32"/>
      <w:szCs w:val="20"/>
    </w:rPr>
  </w:style>
  <w:style w:type="paragraph" w:styleId="1014" w:customStyle="1">
    <w:name w:val="正文缩进2字符"/>
    <w:basedOn w:val="837"/>
    <w:uiPriority w:val="0"/>
    <w:qFormat/>
    <w:pPr>
      <w:ind w:firstLine="200"/>
      <w:spacing w:line="300" w:lineRule="auto"/>
    </w:pPr>
    <w:rPr>
      <w:rFonts w:ascii="仿宋_GB2312" w:eastAsia="仿宋_GB2312" w:cs="Times New Roman"/>
      <w:sz w:val="32"/>
      <w:szCs w:val="32"/>
    </w:rPr>
  </w:style>
  <w:style w:type="paragraph" w:styleId="1015" w:customStyle="1">
    <w:name w:val="项目符号，二级"/>
    <w:basedOn w:val="954"/>
    <w:next w:val="954"/>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1016" w:customStyle="1">
    <w:name w:val="马刚标题4"/>
    <w:basedOn w:val="992"/>
    <w:next w:val="837"/>
    <w:uiPriority w:val="0"/>
    <w:qFormat/>
    <w:pPr>
      <w:spacing w:before="100" w:after="40"/>
      <w:tabs>
        <w:tab w:val="clear" w:pos="567" w:leader="none"/>
        <w:tab w:val="clear" w:pos="735" w:leader="none"/>
        <w:tab w:val="left" w:pos="1050" w:leader="none"/>
      </w:tabs>
      <w:outlineLvl w:val="3"/>
    </w:pPr>
    <w:rPr>
      <w:b w:val="0"/>
    </w:rPr>
  </w:style>
  <w:style w:type="paragraph" w:styleId="1017" w:customStyle="1">
    <w:name w:val="章标题"/>
    <w:next w:val="970"/>
    <w:uiPriority w:val="0"/>
    <w:qFormat/>
    <w:pPr>
      <w:jc w:val="both"/>
      <w:outlineLvl w:val="1"/>
    </w:pPr>
    <w:rPr>
      <w:rFonts w:ascii="Calibri" w:hAnsi="Calibri" w:eastAsia="黑体" w:cs="Times New Roman"/>
      <w:sz w:val="21"/>
      <w:lang w:val="en-US" w:eastAsia="zh-CN" w:bidi="ar-SA"/>
    </w:rPr>
  </w:style>
  <w:style w:type="paragraph" w:styleId="1018" w:customStyle="1">
    <w:name w:val="项目符号，一级"/>
    <w:basedOn w:val="954"/>
    <w:next w:val="954"/>
    <w:uiPriority w:val="0"/>
    <w:qFormat/>
    <w:pPr>
      <w:ind w:left="376" w:firstLine="0"/>
      <w:spacing w:line="240" w:lineRule="atLeast"/>
      <w:tabs>
        <w:tab w:val="left" w:pos="1320" w:leader="none"/>
      </w:tabs>
    </w:pPr>
    <w:rPr>
      <w:bCs w:val="0"/>
      <w:color w:val="000000"/>
      <w:szCs w:val="24"/>
    </w:rPr>
  </w:style>
  <w:style w:type="paragraph" w:styleId="1019"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020" w:customStyle="1">
    <w:name w:val="Char Char Char Char Char Char Char"/>
    <w:basedOn w:val="837"/>
    <w:uiPriority w:val="0"/>
    <w:qFormat/>
    <w:pPr>
      <w:jc w:val="left"/>
    </w:pPr>
    <w:rPr>
      <w:rFonts w:ascii="Tahoma" w:hAnsi="Tahoma" w:cs="Times New Roman"/>
      <w:sz w:val="24"/>
      <w:szCs w:val="20"/>
    </w:rPr>
  </w:style>
  <w:style w:type="paragraph" w:styleId="1021" w:customStyle="1">
    <w:name w:val="列出段落11"/>
    <w:basedOn w:val="837"/>
    <w:uiPriority w:val="0"/>
    <w:qFormat/>
    <w:pPr>
      <w:contextualSpacing/>
      <w:ind w:left="720"/>
      <w:jc w:val="left"/>
      <w:widowControl/>
    </w:pPr>
    <w:rPr>
      <w:rFonts w:ascii="Arial" w:hAnsi="Arial" w:eastAsia="黑体" w:cs="Times New Roman"/>
      <w:sz w:val="24"/>
      <w:szCs w:val="24"/>
      <w:lang w:eastAsia="en-US"/>
    </w:rPr>
  </w:style>
  <w:style w:type="paragraph" w:styleId="1022" w:customStyle="1">
    <w:name w:val="正文 New"/>
    <w:uiPriority w:val="0"/>
    <w:qFormat/>
    <w:pPr>
      <w:jc w:val="both"/>
      <w:widowControl w:val="off"/>
    </w:pPr>
    <w:rPr>
      <w:rFonts w:ascii="Calibri" w:hAnsi="Calibri" w:eastAsia="宋体" w:cs="Times New Roman"/>
      <w:sz w:val="21"/>
      <w:lang w:val="en-US" w:eastAsia="zh-CN" w:bidi="ar-SA"/>
    </w:rPr>
  </w:style>
  <w:style w:type="paragraph" w:styleId="1023" w:customStyle="1">
    <w:name w:val="Test2"/>
    <w:basedOn w:val="839"/>
    <w:uiPriority w:val="0"/>
    <w:qFormat/>
    <w:pPr>
      <w:jc w:val="center"/>
      <w:spacing w:line="480" w:lineRule="exact"/>
      <w:widowControl/>
    </w:pPr>
    <w:rPr>
      <w:rFonts w:ascii="黑体"/>
      <w:sz w:val="24"/>
      <w:szCs w:val="24"/>
    </w:rPr>
  </w:style>
  <w:style w:type="character" w:styleId="1024" w:customStyle="1">
    <w:name w:val="正文文本 2 Char1"/>
    <w:basedOn w:val="847"/>
    <w:uiPriority w:val="99"/>
    <w:semiHidden/>
    <w:qFormat/>
    <w:rPr>
      <w:rFonts w:ascii="Calibri" w:hAnsi="Calibri" w:cs="宋体"/>
      <w:sz w:val="21"/>
      <w:szCs w:val="22"/>
    </w:rPr>
  </w:style>
  <w:style w:type="paragraph" w:styleId="1025" w:customStyle="1">
    <w:name w:val="正文 居中"/>
    <w:basedOn w:val="837"/>
    <w:uiPriority w:val="0"/>
    <w:qFormat/>
    <w:pPr>
      <w:jc w:val="center"/>
      <w:spacing w:line="360" w:lineRule="auto"/>
    </w:pPr>
    <w:rPr>
      <w:rFonts w:cs="Times New Roman"/>
      <w:sz w:val="24"/>
      <w:szCs w:val="20"/>
    </w:rPr>
  </w:style>
  <w:style w:type="paragraph" w:styleId="1026" w:customStyle="1">
    <w:name w:val="样式2"/>
    <w:basedOn w:val="837"/>
    <w:uiPriority w:val="0"/>
    <w:qFormat/>
    <w:pPr>
      <w:ind w:left="200"/>
      <w:spacing w:line="360" w:lineRule="auto"/>
    </w:pPr>
    <w:rPr>
      <w:rFonts w:ascii="宋体" w:hAnsi="宋体" w:cs="Times New Roman"/>
      <w:b/>
      <w:sz w:val="24"/>
      <w:szCs w:val="24"/>
    </w:rPr>
  </w:style>
  <w:style w:type="paragraph" w:styleId="1027" w:customStyle="1">
    <w:name w:val="大标题"/>
    <w:basedOn w:val="837"/>
    <w:next w:val="837"/>
    <w:uiPriority w:val="0"/>
    <w:qFormat/>
    <w:pPr>
      <w:ind w:hanging="420"/>
      <w:pageBreakBefore/>
      <w:spacing w:line="360" w:lineRule="auto"/>
      <w:tabs>
        <w:tab w:val="left" w:pos="420" w:leader="none"/>
      </w:tabs>
      <w:outlineLvl w:val="0"/>
    </w:pPr>
    <w:rPr>
      <w:rFonts w:cs="Times New Roman"/>
      <w:b/>
      <w:iCs/>
      <w:sz w:val="44"/>
      <w:szCs w:val="24"/>
    </w:rPr>
  </w:style>
  <w:style w:type="paragraph" w:styleId="1028"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029" w:customStyle="1">
    <w:name w:val="正文文本 21"/>
    <w:basedOn w:val="837"/>
    <w:uiPriority w:val="0"/>
    <w:qFormat/>
    <w:pPr>
      <w:ind w:left="720" w:hanging="720"/>
      <w:widowControl/>
    </w:pPr>
    <w:rPr>
      <w:rFonts w:cs="Times New Roman"/>
      <w:sz w:val="24"/>
      <w:szCs w:val="20"/>
      <w:lang w:val="en-GB"/>
    </w:rPr>
  </w:style>
  <w:style w:type="paragraph" w:styleId="1030" w:customStyle="1">
    <w:name w:val="zw"/>
    <w:basedOn w:val="837"/>
    <w:uiPriority w:val="0"/>
    <w:qFormat/>
    <w:pPr>
      <w:ind w:firstLine="480"/>
      <w:jc w:val="left"/>
      <w:spacing w:line="360" w:lineRule="auto"/>
      <w:widowControl/>
    </w:pPr>
    <w:rPr>
      <w:rFonts w:ascii="宋体" w:hAnsi="宋体" w:cs="Times New Roman"/>
      <w:bCs/>
      <w:sz w:val="24"/>
      <w:szCs w:val="20"/>
    </w:rPr>
  </w:style>
  <w:style w:type="paragraph" w:styleId="1031" w:customStyle="1">
    <w:name w:val="标题3，章节第三层"/>
    <w:basedOn w:val="837"/>
    <w:next w:val="954"/>
    <w:uiPriority w:val="0"/>
    <w:qFormat/>
    <w:pPr>
      <w:spacing w:before="78" w:line="300" w:lineRule="auto"/>
      <w:outlineLvl w:val="2"/>
    </w:pPr>
    <w:rPr>
      <w:rFonts w:ascii="Arial" w:hAnsi="Arial" w:eastAsia="华文细黑" w:cs="Times New Roman"/>
      <w:sz w:val="30"/>
      <w:szCs w:val="24"/>
    </w:rPr>
  </w:style>
  <w:style w:type="character" w:styleId="1032" w:customStyle="1">
    <w:name w:val="正文文本 3 Char1"/>
    <w:basedOn w:val="847"/>
    <w:uiPriority w:val="99"/>
    <w:semiHidden/>
    <w:qFormat/>
    <w:rPr>
      <w:rFonts w:ascii="Calibri" w:hAnsi="Calibri" w:cs="宋体"/>
      <w:sz w:val="16"/>
      <w:szCs w:val="16"/>
    </w:rPr>
  </w:style>
  <w:style w:type="character" w:styleId="1033" w:customStyle="1">
    <w:name w:val="HTML 预设格式 Char1"/>
    <w:basedOn w:val="847"/>
    <w:uiPriority w:val="99"/>
    <w:semiHidden/>
    <w:qFormat/>
    <w:rPr>
      <w:rFonts w:ascii="Courier New" w:hAnsi="Courier New" w:cs="Courier New"/>
    </w:rPr>
  </w:style>
  <w:style w:type="paragraph" w:styleId="1034" w:customStyle="1">
    <w:name w:val="标准文本"/>
    <w:basedOn w:val="837"/>
    <w:uiPriority w:val="0"/>
    <w:qFormat/>
    <w:pPr>
      <w:ind w:firstLine="480"/>
      <w:spacing w:line="360" w:lineRule="auto"/>
    </w:pPr>
    <w:rPr>
      <w:sz w:val="24"/>
      <w:szCs w:val="24"/>
    </w:rPr>
  </w:style>
  <w:style w:type="paragraph" w:styleId="1035" w:customStyle="1">
    <w:name w:val="Char Char Char Char Char Char Char1"/>
    <w:basedOn w:val="837"/>
    <w:uiPriority w:val="0"/>
    <w:qFormat/>
    <w:rPr>
      <w:rFonts w:ascii="Tahoma" w:hAnsi="Tahoma" w:cs="Times New Roman"/>
      <w:sz w:val="24"/>
      <w:szCs w:val="20"/>
    </w:rPr>
  </w:style>
  <w:style w:type="paragraph" w:styleId="1036" w:customStyle="1">
    <w:name w:val="标准小四"/>
    <w:basedOn w:val="837"/>
    <w:uiPriority w:val="0"/>
    <w:qFormat/>
    <w:pPr>
      <w:ind w:firstLine="480"/>
      <w:spacing w:line="360" w:lineRule="auto"/>
    </w:pPr>
    <w:rPr>
      <w:rFonts w:ascii="Arial" w:hAnsi="Arial" w:cs="Times New Roman"/>
      <w:sz w:val="24"/>
      <w:szCs w:val="21"/>
    </w:rPr>
  </w:style>
  <w:style w:type="paragraph" w:styleId="1037" w:customStyle="1">
    <w:name w:val="正文2"/>
    <w:basedOn w:val="837"/>
    <w:uiPriority w:val="0"/>
    <w:qFormat/>
    <w:pPr>
      <w:ind w:firstLine="510"/>
      <w:spacing w:before="156" w:line="360" w:lineRule="auto"/>
    </w:pPr>
    <w:rPr>
      <w:rFonts w:cs="Times New Roman"/>
      <w:sz w:val="24"/>
      <w:szCs w:val="20"/>
    </w:rPr>
  </w:style>
  <w:style w:type="paragraph" w:styleId="1038" w:customStyle="1">
    <w:name w:val="Char Char Char Char"/>
    <w:basedOn w:val="837"/>
    <w:uiPriority w:val="0"/>
    <w:qFormat/>
    <w:pPr>
      <w:jc w:val="center"/>
      <w:spacing w:after="160" w:line="240" w:lineRule="exact"/>
      <w:widowControl/>
    </w:pPr>
    <w:rPr>
      <w:rFonts w:ascii="黑体" w:hAnsi="Verdana" w:eastAsia="黑体" w:cs="Times New Roman"/>
      <w:sz w:val="32"/>
      <w:szCs w:val="32"/>
      <w:lang w:eastAsia="en-US"/>
    </w:rPr>
  </w:style>
  <w:style w:type="paragraph" w:styleId="1039" w:customStyle="1">
    <w:name w:val="正文表标题"/>
    <w:next w:val="970"/>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040" w:customStyle="1">
    <w:name w:val="Char Char2 Char"/>
    <w:basedOn w:val="837"/>
    <w:uiPriority w:val="0"/>
    <w:qFormat/>
    <w:pPr>
      <w:ind w:left="390" w:hanging="390"/>
      <w:keepLines/>
      <w:keepNext/>
      <w:pageBreakBefore/>
      <w:tabs>
        <w:tab w:val="left" w:pos="390" w:leader="none"/>
      </w:tabs>
    </w:pPr>
    <w:rPr>
      <w:rFonts w:ascii="Tahoma" w:hAnsi="Tahoma" w:cs="Times New Roman"/>
      <w:sz w:val="24"/>
      <w:szCs w:val="20"/>
    </w:rPr>
  </w:style>
  <w:style w:type="paragraph" w:styleId="1041" w:customStyle="1">
    <w:name w:val="样式 样式 首行缩进:  0.74 厘米 行距: 1.5 倍行距 + 段后: 0.5 行"/>
    <w:basedOn w:val="837"/>
    <w:uiPriority w:val="0"/>
    <w:qFormat/>
    <w:pPr>
      <w:ind w:firstLine="420"/>
      <w:spacing w:line="360" w:lineRule="auto"/>
    </w:pPr>
    <w:rPr>
      <w:rFonts w:ascii="楷体_GB2312" w:eastAsia="楷体_GB2312" w:cs="Times New Roman"/>
      <w:bCs/>
      <w:sz w:val="24"/>
      <w:szCs w:val="20"/>
    </w:rPr>
  </w:style>
  <w:style w:type="paragraph" w:styleId="1042" w:customStyle="1">
    <w:name w:val="样式 样式 标题 3H3sect1.2.3BOD 0Heading 3 - oldh3l3CTLevel 3 Head... +..."/>
    <w:basedOn w:val="837"/>
    <w:uiPriority w:val="0"/>
    <w:qFormat/>
    <w:pPr>
      <w:jc w:val="left"/>
      <w:keepLines/>
      <w:keepNext/>
      <w:outlineLvl w:val="2"/>
    </w:pPr>
    <w:rPr>
      <w:b/>
      <w:bCs/>
      <w:sz w:val="24"/>
      <w:szCs w:val="20"/>
    </w:rPr>
  </w:style>
  <w:style w:type="paragraph" w:styleId="1043" w:customStyle="1">
    <w:name w:val="Char Char Char Char Char Char Char Char Char Char Char Char Char Char"/>
    <w:basedOn w:val="837"/>
    <w:uiPriority w:val="0"/>
    <w:qFormat/>
    <w:rPr>
      <w:rFonts w:ascii="Tahoma" w:hAnsi="Tahoma" w:cs="Times New Roman"/>
      <w:sz w:val="24"/>
      <w:szCs w:val="20"/>
    </w:rPr>
  </w:style>
  <w:style w:type="paragraph" w:styleId="1044" w:customStyle="1">
    <w:name w:val="样式4 Char"/>
    <w:basedOn w:val="837"/>
    <w:uiPriority w:val="0"/>
    <w:qFormat/>
    <w:pPr>
      <w:ind w:firstLine="480"/>
      <w:jc w:val="left"/>
      <w:spacing w:line="360" w:lineRule="auto"/>
      <w:widowControl/>
    </w:pPr>
    <w:rPr>
      <w:color w:val="000000"/>
      <w:sz w:val="24"/>
      <w:szCs w:val="24"/>
    </w:rPr>
  </w:style>
  <w:style w:type="paragraph" w:styleId="1045" w:customStyle="1">
    <w:name w:val="表格内文字"/>
    <w:basedOn w:val="837"/>
    <w:uiPriority w:val="0"/>
    <w:qFormat/>
    <w:pPr>
      <w:spacing w:line="300" w:lineRule="atLeast"/>
    </w:pPr>
    <w:rPr>
      <w:rFonts w:cs="Times New Roman"/>
      <w:sz w:val="18"/>
      <w:szCs w:val="24"/>
    </w:rPr>
  </w:style>
  <w:style w:type="paragraph" w:styleId="1046" w:customStyle="1">
    <w:name w:val="retrait3"/>
    <w:basedOn w:val="837"/>
    <w:uiPriority w:val="0"/>
    <w:qFormat/>
    <w:pPr>
      <w:ind w:left="851"/>
      <w:jc w:val="left"/>
      <w:spacing w:before="20" w:after="20"/>
      <w:widowControl/>
    </w:pPr>
    <w:rPr>
      <w:rFonts w:ascii="Arial" w:hAnsi="Arial" w:cs="Times New Roman"/>
      <w:sz w:val="24"/>
      <w:szCs w:val="20"/>
      <w:lang w:val="en-GB"/>
    </w:rPr>
  </w:style>
  <w:style w:type="paragraph" w:styleId="1047" w:customStyle="1">
    <w:name w:val="Char Char1"/>
    <w:basedOn w:val="837"/>
    <w:uiPriority w:val="0"/>
    <w:qFormat/>
    <w:rPr>
      <w:rFonts w:ascii="Tahoma" w:hAnsi="Tahoma" w:cs="Times New Roman"/>
      <w:sz w:val="24"/>
      <w:szCs w:val="20"/>
    </w:rPr>
  </w:style>
  <w:style w:type="paragraph" w:styleId="1048" w:customStyle="1">
    <w:name w:val="flType"/>
    <w:basedOn w:val="990"/>
    <w:uiPriority w:val="0"/>
    <w:qFormat/>
    <w:pPr>
      <w:spacing w:after="284"/>
    </w:pPr>
    <w:rPr>
      <w:rFonts w:eastAsia="宋体"/>
      <w:b w:val="0"/>
    </w:rPr>
  </w:style>
  <w:style w:type="paragraph" w:styleId="1049" w:customStyle="1">
    <w:name w:val="项目符号：一级"/>
    <w:basedOn w:val="954"/>
    <w:next w:val="954"/>
    <w:uiPriority w:val="0"/>
    <w:qFormat/>
    <w:pPr>
      <w:ind w:right="-134"/>
    </w:pPr>
    <w:rPr>
      <w:bCs w:val="0"/>
    </w:rPr>
  </w:style>
  <w:style w:type="paragraph" w:styleId="1050" w:customStyle="1">
    <w:name w:val="文档正文"/>
    <w:basedOn w:val="837"/>
    <w:uiPriority w:val="0"/>
    <w:qFormat/>
    <w:pPr>
      <w:spacing w:line="360" w:lineRule="auto"/>
    </w:pPr>
    <w:rPr>
      <w:rFonts w:ascii="宋体" w:hAnsi="宋体" w:cs="Times New Roman"/>
      <w:b/>
      <w:bCs/>
      <w:szCs w:val="24"/>
    </w:rPr>
  </w:style>
  <w:style w:type="paragraph" w:styleId="1051" w:customStyle="1">
    <w:name w:val="Char Char1 Char1"/>
    <w:basedOn w:val="837"/>
    <w:uiPriority w:val="0"/>
    <w:qFormat/>
    <w:pPr>
      <w:jc w:val="left"/>
      <w:spacing w:after="160" w:line="240" w:lineRule="exact"/>
      <w:widowControl/>
    </w:pPr>
    <w:rPr>
      <w:rFonts w:ascii="Verdana" w:hAnsi="Verdana" w:cs="Times New Roman"/>
      <w:sz w:val="20"/>
      <w:szCs w:val="20"/>
      <w:lang w:eastAsia="en-US"/>
    </w:rPr>
  </w:style>
  <w:style w:type="paragraph" w:styleId="1052" w:customStyle="1">
    <w:name w:val="1"/>
    <w:basedOn w:val="837"/>
    <w:next w:val="873"/>
    <w:uiPriority w:val="0"/>
    <w:qFormat/>
    <w:pPr>
      <w:spacing w:line="360" w:lineRule="auto"/>
    </w:pPr>
    <w:rPr>
      <w:rFonts w:eastAsia="仿宋_GB2312" w:cs="Times New Roman"/>
      <w:sz w:val="24"/>
      <w:szCs w:val="24"/>
    </w:rPr>
  </w:style>
  <w:style w:type="paragraph" w:styleId="1053" w:customStyle="1">
    <w:name w:val="默认段落字体 Para Char Char Char Char Char Char Char Char Char1 Char Char Char Char Char Char Char"/>
    <w:basedOn w:val="852"/>
    <w:uiPriority w:val="0"/>
    <w:qFormat/>
    <w:pPr>
      <w:shd w:val="clear" w:color="auto" w:fill="000080"/>
    </w:pPr>
    <w:rPr>
      <w:rFonts w:ascii="Calibri" w:cs="Times New Roman"/>
      <w:sz w:val="21"/>
      <w:szCs w:val="20"/>
    </w:rPr>
  </w:style>
  <w:style w:type="paragraph" w:styleId="1054" w:customStyle="1">
    <w:name w:val="font7"/>
    <w:basedOn w:val="837"/>
    <w:uiPriority w:val="0"/>
    <w:qFormat/>
    <w:pPr>
      <w:jc w:val="left"/>
      <w:spacing w:before="100" w:beforeAutospacing="1" w:after="100" w:afterAutospacing="1"/>
      <w:widowControl/>
    </w:pPr>
    <w:rPr>
      <w:rFonts w:hint="eastAsia" w:ascii="宋体" w:hAnsi="宋体" w:cs="Times New Roman"/>
      <w:b/>
      <w:bCs/>
      <w:sz w:val="24"/>
      <w:szCs w:val="24"/>
    </w:rPr>
  </w:style>
  <w:style w:type="paragraph" w:styleId="1055" w:customStyle="1">
    <w:name w:val="Char Char Char"/>
    <w:basedOn w:val="837"/>
    <w:uiPriority w:val="0"/>
    <w:qFormat/>
    <w:rPr>
      <w:rFonts w:ascii="Tahoma" w:hAnsi="Tahoma" w:cs="Times New Roman"/>
      <w:sz w:val="24"/>
      <w:szCs w:val="20"/>
    </w:rPr>
  </w:style>
  <w:style w:type="paragraph" w:styleId="1056" w:customStyle="1">
    <w:name w:val="Char Char Char Char Char"/>
    <w:basedOn w:val="837"/>
    <w:uiPriority w:val="0"/>
    <w:qFormat/>
    <w:rPr>
      <w:rFonts w:ascii="Tahoma" w:hAnsi="Tahoma" w:cs="Times New Roman"/>
      <w:sz w:val="24"/>
      <w:szCs w:val="20"/>
    </w:rPr>
  </w:style>
  <w:style w:type="paragraph" w:styleId="1057" w:customStyle="1">
    <w:name w:val="Char"/>
    <w:basedOn w:val="852"/>
    <w:uiPriority w:val="0"/>
    <w:qFormat/>
    <w:pPr>
      <w:shd w:val="clear" w:color="auto" w:fill="000080"/>
    </w:pPr>
    <w:rPr>
      <w:rFonts w:ascii="Tahoma" w:hAnsi="Tahoma" w:cs="Times New Roman"/>
      <w:sz w:val="24"/>
      <w:szCs w:val="24"/>
    </w:rPr>
  </w:style>
  <w:style w:type="paragraph" w:styleId="1058" w:customStyle="1">
    <w:name w:val="样式 标题 3H3sect1.2.3BOD 0Heading 3 - oldh3l3CTLevel 3 Head..."/>
    <w:basedOn w:val="840"/>
    <w:uiPriority w:val="0"/>
    <w:qFormat/>
    <w:pPr>
      <w:jc w:val="left"/>
      <w:spacing w:line="240" w:lineRule="auto"/>
    </w:pPr>
    <w:rPr>
      <w:sz w:val="30"/>
      <w:szCs w:val="20"/>
    </w:rPr>
  </w:style>
  <w:style w:type="paragraph" w:styleId="1059" w:customStyle="1">
    <w:name w:val="Char Char Char Char Char Char Char Char Char Char Char"/>
    <w:basedOn w:val="837"/>
    <w:uiPriority w:val="0"/>
    <w:qFormat/>
    <w:rPr>
      <w:rFonts w:ascii="Tahoma" w:hAnsi="Tahoma" w:cs="Times New Roman"/>
      <w:sz w:val="24"/>
      <w:szCs w:val="20"/>
    </w:rPr>
  </w:style>
  <w:style w:type="paragraph" w:styleId="1060" w:customStyle="1">
    <w:name w:val="表蕊"/>
    <w:basedOn w:val="837"/>
    <w:uiPriority w:val="0"/>
    <w:qFormat/>
    <w:pPr>
      <w:jc w:val="left"/>
      <w:spacing w:line="320" w:lineRule="atLeast"/>
    </w:pPr>
    <w:rPr>
      <w:rFonts w:eastAsia="楷体_GB2312" w:cs="Times New Roman"/>
      <w:spacing w:val="-10"/>
      <w:szCs w:val="20"/>
    </w:rPr>
  </w:style>
  <w:style w:type="paragraph" w:styleId="1061" w:customStyle="1">
    <w:name w:val="条1"/>
    <w:basedOn w:val="837"/>
    <w:uiPriority w:val="0"/>
    <w:qFormat/>
    <w:pPr>
      <w:ind w:left="780" w:hanging="360"/>
      <w:spacing w:before="156" w:line="360" w:lineRule="auto"/>
      <w:tabs>
        <w:tab w:val="left" w:pos="780" w:leader="none"/>
      </w:tabs>
    </w:pPr>
    <w:rPr>
      <w:rFonts w:eastAsia="黑体" w:cs="Times New Roman"/>
      <w:sz w:val="24"/>
      <w:szCs w:val="20"/>
    </w:rPr>
  </w:style>
  <w:style w:type="paragraph" w:styleId="1062" w:customStyle="1">
    <w:name w:val="Char1 Char Char Char"/>
    <w:basedOn w:val="837"/>
    <w:uiPriority w:val="0"/>
    <w:qFormat/>
    <w:rPr>
      <w:rFonts w:ascii="Tahoma" w:hAnsi="Tahoma" w:cs="Times New Roman"/>
      <w:sz w:val="24"/>
      <w:szCs w:val="20"/>
    </w:rPr>
  </w:style>
  <w:style w:type="paragraph" w:styleId="1063" w:customStyle="1">
    <w:name w:val="正文1"/>
    <w:basedOn w:val="837"/>
    <w:next w:val="837"/>
    <w:uiPriority w:val="0"/>
    <w:qFormat/>
    <w:pPr>
      <w:ind w:firstLine="510"/>
      <w:spacing w:before="156" w:line="360" w:lineRule="auto"/>
    </w:pPr>
    <w:rPr>
      <w:rFonts w:cs="Times New Roman"/>
      <w:sz w:val="24"/>
      <w:szCs w:val="20"/>
    </w:rPr>
  </w:style>
  <w:style w:type="paragraph" w:styleId="1064" w:customStyle="1">
    <w:name w:val="表头_5"/>
    <w:basedOn w:val="837"/>
    <w:uiPriority w:val="0"/>
    <w:qFormat/>
    <w:pPr>
      <w:spacing w:line="360" w:lineRule="auto"/>
    </w:pPr>
    <w:rPr>
      <w:rFonts w:cs="Times New Roman"/>
      <w:b/>
      <w:bCs/>
      <w:sz w:val="28"/>
      <w:szCs w:val="21"/>
    </w:rPr>
  </w:style>
  <w:style w:type="paragraph" w:styleId="1065" w:customStyle="1">
    <w:name w:val="_Style 56"/>
    <w:basedOn w:val="852"/>
    <w:uiPriority w:val="0"/>
    <w:qFormat/>
    <w:pPr>
      <w:spacing w:line="436" w:lineRule="exact"/>
      <w:shd w:val="clear" w:color="auto" w:fill="000080"/>
    </w:pPr>
    <w:rPr>
      <w:rFonts w:ascii="Calibri" w:cs="Times New Roman"/>
      <w:sz w:val="21"/>
      <w:szCs w:val="20"/>
    </w:rPr>
  </w:style>
  <w:style w:type="paragraph" w:styleId="1066" w:customStyle="1">
    <w:name w:val="Char Char Char Char Char Char Char Char Char"/>
    <w:basedOn w:val="837"/>
    <w:uiPriority w:val="0"/>
    <w:qFormat/>
    <w:pPr>
      <w:ind w:left="360" w:hanging="360"/>
      <w:tabs>
        <w:tab w:val="left" w:pos="360" w:leader="none"/>
      </w:tabs>
    </w:pPr>
    <w:rPr>
      <w:rFonts w:cs="Times New Roman"/>
      <w:sz w:val="24"/>
      <w:szCs w:val="24"/>
    </w:rPr>
  </w:style>
  <w:style w:type="paragraph" w:styleId="1067" w:customStyle="1">
    <w:name w:val="标题2，章节第二层"/>
    <w:basedOn w:val="837"/>
    <w:next w:val="954"/>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character" w:styleId="1068" w:customStyle="1">
    <w:name w:val="font71"/>
    <w:basedOn w:val="847"/>
    <w:uiPriority w:val="0"/>
    <w:qFormat/>
    <w:rPr>
      <w:rFonts w:hint="eastAsia" w:ascii="方正仿宋_GBK" w:hAnsi="方正仿宋_GBK" w:eastAsia="方正仿宋_GBK" w:cs="方正仿宋_GBK"/>
      <w:b/>
      <w:color w:val="000000"/>
      <w:sz w:val="28"/>
      <w:szCs w:val="28"/>
      <w:u w:val="none"/>
    </w:rPr>
  </w:style>
  <w:style w:type="character" w:styleId="1069" w:customStyle="1">
    <w:name w:val="font21"/>
    <w:basedOn w:val="847"/>
    <w:uiPriority w:val="0"/>
    <w:qFormat/>
    <w:rPr>
      <w:rFonts w:hint="default" w:ascii="Times New Roman" w:hAnsi="Times New Roman" w:cs="Times New Roman"/>
      <w:color w:val="000000"/>
      <w:sz w:val="28"/>
      <w:szCs w:val="28"/>
      <w:u w:val="none"/>
    </w:rPr>
  </w:style>
  <w:style w:type="character" w:styleId="1070" w:customStyle="1">
    <w:name w:val="font51"/>
    <w:basedOn w:val="847"/>
    <w:uiPriority w:val="0"/>
    <w:qFormat/>
    <w:rPr>
      <w:rFonts w:ascii="方正仿宋_GBK" w:hAnsi="方正仿宋_GBK" w:eastAsia="方正仿宋_GBK" w:cs="方正仿宋_GBK"/>
      <w:color w:val="000000"/>
      <w:sz w:val="28"/>
      <w:szCs w:val="28"/>
      <w:u w:val="none"/>
    </w:rPr>
  </w:style>
  <w:style w:type="character" w:styleId="1071" w:customStyle="1">
    <w:name w:val="font112"/>
    <w:basedOn w:val="847"/>
    <w:uiPriority w:val="0"/>
    <w:qFormat/>
    <w:rPr>
      <w:rFonts w:hint="eastAsia" w:ascii="方正黑体_GBK" w:hAnsi="方正黑体_GBK" w:eastAsia="方正黑体_GBK" w:cs="方正黑体_GBK"/>
      <w:color w:val="000000"/>
      <w:sz w:val="28"/>
      <w:szCs w:val="28"/>
      <w:u w:val="none"/>
    </w:rPr>
  </w:style>
  <w:style w:type="paragraph" w:styleId="1072" w:customStyle="1">
    <w:name w:val="Table Paragraph"/>
    <w:basedOn w:val="837"/>
    <w:uiPriority w:val="1"/>
    <w:qFormat/>
    <w:rPr>
      <w:rFonts w:ascii="Times New Roman" w:hAnsi="Times New Roman" w:cs="Times New Roman"/>
      <w:szCs w:val="24"/>
    </w:rPr>
  </w:style>
  <w:style w:type="character" w:styleId="1073" w:customStyle="1">
    <w:name w:val="Char Char22"/>
    <w:uiPriority w:val="0"/>
    <w:qFormat/>
    <w:rPr>
      <w:b/>
      <w:bCs/>
      <w:sz w:val="24"/>
      <w:szCs w:val="24"/>
    </w:rPr>
  </w:style>
  <w:style w:type="character" w:styleId="1074" w:customStyle="1">
    <w:name w:val="style13"/>
    <w:uiPriority w:val="0"/>
    <w:qFormat/>
    <w:rPr>
      <w:sz w:val="18"/>
      <w:szCs w:val="18"/>
    </w:rPr>
  </w:style>
  <w:style w:type="paragraph" w:styleId="1075" w:customStyle="1">
    <w:name w:val="列表段落1"/>
    <w:basedOn w:val="837"/>
    <w:uiPriority w:val="34"/>
    <w:qFormat/>
    <w:pPr>
      <w:ind w:firstLine="420"/>
    </w:pPr>
  </w:style>
  <w:style w:type="character" w:styleId="1076" w:customStyle="1">
    <w:name w:val="font81"/>
    <w:basedOn w:val="847"/>
    <w:uiPriority w:val="0"/>
    <w:qFormat/>
    <w:rPr>
      <w:rFonts w:hint="default" w:ascii="Times New Roman" w:hAnsi="Times New Roman" w:cs="Times New Roman"/>
      <w:color w:val="000000"/>
      <w:sz w:val="18"/>
      <w:szCs w:val="18"/>
      <w:u w:val="none"/>
    </w:rPr>
  </w:style>
  <w:style w:type="paragraph" w:styleId="1077" w:customStyle="1">
    <w:name w:val="正文 A"/>
    <w:next w:val="970"/>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78" w:customStyle="1">
    <w:name w:val="Other|1"/>
    <w:basedOn w:val="837"/>
    <w:uiPriority w:val="0"/>
    <w:qFormat/>
    <w:pPr>
      <w:ind w:firstLine="400"/>
      <w:spacing w:line="377" w:lineRule="auto"/>
    </w:pPr>
    <w:rPr>
      <w:rFonts w:ascii="宋体" w:hAnsi="宋体"/>
      <w:sz w:val="22"/>
      <w:lang w:val="zh-TW" w:eastAsia="zh-TW" w:bidi="zh-TW"/>
    </w:rPr>
  </w:style>
  <w:style w:type="paragraph" w:styleId="1079" w:customStyle="1">
    <w:name w:val="首行缩进"/>
    <w:basedOn w:val="837"/>
    <w:uiPriority w:val="99"/>
    <w:qFormat/>
    <w:pPr>
      <w:ind w:firstLine="480"/>
      <w:jc w:val="left"/>
      <w:spacing w:line="360" w:lineRule="auto"/>
    </w:pPr>
    <w:rPr>
      <w:rFonts w:ascii="宋体" w:hAnsi="宋体" w:cs="Times New Roman"/>
      <w:sz w:val="24"/>
      <w:szCs w:val="20"/>
    </w:rPr>
  </w:style>
  <w:style w:type="character" w:styleId="1080" w:customStyle="1">
    <w:name w:val="正文缩进 字符"/>
    <w:link w:val="851"/>
    <w:uiPriority w:val="0"/>
    <w:qFormat/>
    <w:rPr>
      <w:rFonts w:ascii="Calibri" w:hAnsi="Calibri"/>
      <w:sz w:val="21"/>
    </w:rPr>
  </w:style>
  <w:style w:type="paragraph" w:styleId="1081" w:customStyle="1">
    <w:name w:val="普通正文"/>
    <w:basedOn w:val="837"/>
    <w:uiPriority w:val="99"/>
    <w:qFormat/>
    <w:pPr>
      <w:ind w:firstLine="480"/>
      <w:jc w:val="left"/>
      <w:spacing w:before="120" w:after="120" w:line="360" w:lineRule="auto"/>
    </w:pPr>
    <w:rPr>
      <w:rFonts w:ascii="Arial" w:hAnsi="Arial" w:cs="Arial"/>
      <w:sz w:val="24"/>
      <w:szCs w:val="24"/>
    </w:rPr>
  </w:style>
  <w:style w:type="character" w:styleId="1082" w:customStyle="1">
    <w:name w:val="未处理的提及1"/>
    <w:basedOn w:val="847"/>
    <w:uiPriority w:val="99"/>
    <w:unhideWhenUsed/>
    <w:qFormat/>
    <w:rPr>
      <w:color w:val="605e5c"/>
      <w:shd w:val="clear" w:color="auto" w:fill="e1dfdd"/>
    </w:rPr>
  </w:style>
  <w:style w:type="paragraph" w:styleId="1083" w:customStyle="1">
    <w:name w:val="修订2"/>
    <w:hidden/>
    <w:uiPriority w:val="99"/>
    <w:semiHidden/>
    <w:qFormat/>
    <w:rPr>
      <w:rFonts w:ascii="Calibri" w:hAnsi="Calibri" w:eastAsia="宋体" w:cs="宋体"/>
      <w:sz w:val="21"/>
      <w:szCs w:val="22"/>
      <w:lang w:val="en-US" w:eastAsia="zh-CN" w:bidi="ar-SA"/>
    </w:rPr>
  </w:style>
  <w:style w:type="table" w:styleId="1084" w:customStyle="1">
    <w:name w:val="网格型1"/>
    <w:basedOn w:val="848"/>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5" w:customStyle="1">
    <w:name w:val="_Style 413"/>
    <w:basedOn w:val="856"/>
    <w:next w:val="878"/>
    <w:uiPriority w:val="0"/>
    <w:qFormat/>
    <w:pPr>
      <w:ind w:firstLine="420"/>
    </w:pPr>
    <w:rPr>
      <w:rFonts w:ascii="Times New Roman" w:hAnsi="Times New Roman" w:cs="Times New Roman"/>
      <w:szCs w:val="24"/>
    </w:rPr>
  </w:style>
  <w:style w:type="character" w:styleId="1086" w:customStyle="1">
    <w:name w:val="纯文本 字符1"/>
    <w:uiPriority w:val="0"/>
    <w:qFormat/>
    <w:rPr>
      <w:rFonts w:ascii="宋体" w:hAnsi="Courier New"/>
      <w:sz w:val="21"/>
    </w:rPr>
  </w:style>
  <w:style w:type="paragraph" w:styleId="1087" w:customStyle="1">
    <w:name w:val="样式 首行缩进:  2 字符"/>
    <w:basedOn w:val="837"/>
    <w:link w:val="1088"/>
    <w:uiPriority w:val="0"/>
    <w:qFormat/>
    <w:pPr>
      <w:ind w:firstLine="480"/>
      <w:spacing w:line="360" w:lineRule="auto"/>
    </w:pPr>
    <w:rPr>
      <w:rFonts w:ascii="Times New Roman" w:hAnsi="Times New Roman"/>
      <w:sz w:val="24"/>
      <w:szCs w:val="20"/>
    </w:rPr>
  </w:style>
  <w:style w:type="character" w:styleId="1088" w:customStyle="1">
    <w:name w:val="样式 首行缩进:  2 字符 Char Char"/>
    <w:link w:val="1087"/>
    <w:uiPriority w:val="0"/>
    <w:qFormat/>
    <w:rPr>
      <w:rFonts w:cs="宋体"/>
      <w:sz w:val="24"/>
    </w:rPr>
  </w:style>
  <w:style w:type="table" w:styleId="1089" w:customStyle="1">
    <w:name w:val="Table Normal"/>
    <w:uiPriority w:val="0"/>
    <w:unhideWhenUsed/>
    <w:qFormat/>
    <w:tblPr>
      <w:tblCellMar>
        <w:left w:w="0" w:type="dxa"/>
        <w:top w:w="0" w:type="dxa"/>
        <w:right w:w="0" w:type="dxa"/>
        <w:bottom w:w="0" w:type="dxa"/>
      </w:tblCellMar>
    </w:tblPr>
  </w:style>
  <w:style w:type="paragraph" w:styleId="1090" w:customStyle="1">
    <w:name w:val="Table Text"/>
    <w:basedOn w:val="837"/>
    <w:uiPriority w:val="0"/>
    <w:semiHidden/>
    <w:qFormat/>
    <w:rPr>
      <w:rFonts w:ascii="Arial" w:hAnsi="Arial" w:eastAsia="Arial" w:cs="Arial"/>
      <w:szCs w:val="21"/>
      <w:lang w:eastAsia="en-US"/>
    </w:rPr>
  </w:style>
  <w:style w:type="paragraph" w:styleId="1091" w:customStyle="1">
    <w:name w:val="修订3"/>
    <w:hidden/>
    <w:uiPriority w:val="99"/>
    <w:unhideWhenUsed/>
    <w:qFormat/>
    <w:rPr>
      <w:rFonts w:ascii="Calibri" w:hAnsi="Calibri" w:eastAsia="宋体" w:cs="宋体"/>
      <w:sz w:val="21"/>
      <w:szCs w:val="22"/>
      <w:lang w:val="en-US" w:eastAsia="zh-CN" w:bidi="ar-SA"/>
    </w:rPr>
  </w:style>
  <w:style w:type="paragraph" w:styleId="1092" w:customStyle="1">
    <w:name w:val="修订4"/>
    <w:hidden/>
    <w:uiPriority w:val="99"/>
    <w:unhideWhenUsed/>
    <w:qFormat/>
    <w:rPr>
      <w:rFonts w:ascii="Calibri" w:hAnsi="Calibri" w:eastAsia="宋体" w:cs="宋体"/>
      <w:sz w:val="21"/>
      <w:szCs w:val="22"/>
      <w:lang w:val="en-US" w:eastAsia="zh-CN" w:bidi="ar-SA"/>
    </w:rPr>
  </w:style>
  <w:style w:type="character" w:styleId="1093" w:customStyle="1">
    <w:name w:val="正文文本缩进 Char"/>
    <w:uiPriority w:val="99"/>
    <w:qFormat/>
    <w:rPr>
      <w:rFonts w:ascii="宋体" w:hAnsi="Calibri" w:eastAsia="宋体" w:cs="宋体"/>
      <w:sz w:val="28"/>
      <w14:ligatures w14:val="none"/>
    </w:rPr>
  </w:style>
  <w:style w:type="paragraph" w:styleId="1094" w:customStyle="1">
    <w:name w:val="_Style 257"/>
    <w:basedOn w:val="837"/>
    <w:next w:val="1095"/>
    <w:uiPriority w:val="99"/>
    <w:qFormat/>
    <w:pPr>
      <w:ind w:firstLine="420"/>
    </w:pPr>
  </w:style>
  <w:style w:type="paragraph" w:styleId="1095">
    <w:name w:val="List Paragraph"/>
    <w:basedOn w:val="837"/>
    <w:uiPriority w:val="99"/>
    <w:unhideWhenUsed/>
    <w:qFormat/>
    <w:pPr>
      <w:ind w:firstLine="420"/>
    </w:pPr>
  </w:style>
  <w:style w:type="paragraph" w:styleId="1096" w:customStyle="1">
    <w:name w:val="_Style 259"/>
    <w:basedOn w:val="837"/>
    <w:next w:val="1095"/>
    <w:uiPriority w:val="99"/>
    <w:qFormat/>
    <w:pPr>
      <w:ind w:firstLine="420"/>
    </w:pPr>
  </w:style>
  <w:style w:type="paragraph" w:styleId="1097" w:customStyle="1">
    <w:name w:val="修订5"/>
    <w:hidden/>
    <w:uiPriority w:val="99"/>
    <w:unhideWhenUsed/>
    <w:qFormat/>
    <w:rPr>
      <w:rFonts w:ascii="Calibri" w:hAnsi="Calibri" w:eastAsia="宋体" w:cs="宋体"/>
      <w:sz w:val="21"/>
      <w:szCs w:val="22"/>
      <w:lang w:val="en-US" w:eastAsia="zh-CN" w:bidi="ar-SA"/>
    </w:rPr>
  </w:style>
  <w:style w:type="numbering" w:styleId="10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147"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85"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318"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9"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536"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402" TargetMode="External"/><Relationship Id="rId17" Type="http://schemas.onlyoffice.com/commentsDocument" Target="commentsDocument.xml" /><Relationship Id="rId18" Type="http://schemas.onlyoffice.com/commentsExtendedDocument" Target="commentsExtendedDocument.xml" /><Relationship Id="rId19" Type="http://schemas.onlyoffice.com/commentsIdsDocument" Target="commentsIdsDocument.xml" /><Relationship Id="rId20"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穿越">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刘工</cp:lastModifiedBy>
  <cp:revision>14</cp:revision>
  <dcterms:created xsi:type="dcterms:W3CDTF">2026-05-18T00:51:00Z</dcterms:created>
  <dcterms:modified xsi:type="dcterms:W3CDTF">2026-06-30T09:47:47Z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508D51437E1E48B5ABFAB376554BEDC5_13</vt:lpwstr>
  </property>
  <property fmtid="{D5CDD505-2E9C-101B-9397-08002B2CF9AE}" pid="4" name="KSOTemplateDocerSaveRecord">
    <vt:lpwstr>eyJoZGlkIjoiZDUzZjM2YzM5YzY0Y2I2YjhmYWI1YzRkYmU4MDg1M2IiLCJ1c2VySWQiOiIyNzAxMDAxMTIifQ==</vt:lpwstr>
  </property>
</Properties>
</file>